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8E48F" w14:textId="77777777" w:rsidR="007B7BAC" w:rsidRDefault="003A2FB6" w:rsidP="008605BD">
      <w:pPr>
        <w:shd w:val="clear" w:color="auto" w:fill="17365D" w:themeFill="text2" w:themeFillShade="BF"/>
        <w:rPr>
          <w:rFonts w:ascii="Arial" w:hAnsi="Arial" w:cs="Arial"/>
          <w:b/>
          <w:sz w:val="40"/>
          <w:szCs w:val="40"/>
        </w:rPr>
      </w:pPr>
      <w:bookmarkStart w:id="0" w:name="_GoBack"/>
      <w:bookmarkEnd w:id="0"/>
      <w:r w:rsidRPr="003A2FB6">
        <w:rPr>
          <w:rFonts w:ascii="Arial" w:hAnsi="Arial" w:cs="Arial"/>
          <w:b/>
          <w:sz w:val="40"/>
          <w:szCs w:val="40"/>
        </w:rPr>
        <w:t>HARROW COUNCIL</w:t>
      </w:r>
      <w:r w:rsidR="00AF4487">
        <w:rPr>
          <w:rFonts w:ascii="Arial" w:hAnsi="Arial" w:cs="Arial"/>
          <w:b/>
          <w:sz w:val="40"/>
          <w:szCs w:val="40"/>
        </w:rPr>
        <w:t xml:space="preserve">                                        Appendix 1      </w:t>
      </w:r>
    </w:p>
    <w:p w14:paraId="59A50921" w14:textId="77777777" w:rsidR="009B22B8" w:rsidRDefault="003A2FB6" w:rsidP="00686AAC">
      <w:pPr>
        <w:shd w:val="clear" w:color="auto" w:fill="17365D" w:themeFill="text2" w:themeFillShade="BF"/>
        <w:rPr>
          <w:rFonts w:ascii="Arial" w:hAnsi="Arial" w:cs="Arial"/>
          <w:b/>
          <w:sz w:val="40"/>
          <w:szCs w:val="40"/>
        </w:rPr>
      </w:pPr>
      <w:r>
        <w:rPr>
          <w:rFonts w:ascii="Arial" w:hAnsi="Arial" w:cs="Arial"/>
          <w:b/>
          <w:sz w:val="40"/>
          <w:szCs w:val="40"/>
        </w:rPr>
        <w:t xml:space="preserve">Internal Audit </w:t>
      </w:r>
      <w:r w:rsidR="009B22B8">
        <w:rPr>
          <w:rFonts w:ascii="Arial" w:hAnsi="Arial" w:cs="Arial"/>
          <w:b/>
          <w:sz w:val="40"/>
          <w:szCs w:val="40"/>
        </w:rPr>
        <w:t>Year-End</w:t>
      </w:r>
      <w:r w:rsidR="00B45E77">
        <w:rPr>
          <w:rFonts w:ascii="Arial" w:hAnsi="Arial" w:cs="Arial"/>
          <w:b/>
          <w:sz w:val="40"/>
          <w:szCs w:val="40"/>
        </w:rPr>
        <w:t xml:space="preserve"> </w:t>
      </w:r>
      <w:r>
        <w:rPr>
          <w:rFonts w:ascii="Arial" w:hAnsi="Arial" w:cs="Arial"/>
          <w:b/>
          <w:sz w:val="40"/>
          <w:szCs w:val="40"/>
        </w:rPr>
        <w:t>Report</w:t>
      </w:r>
      <w:r w:rsidR="003A3DFF">
        <w:rPr>
          <w:rFonts w:ascii="Arial" w:hAnsi="Arial" w:cs="Arial"/>
          <w:b/>
          <w:sz w:val="40"/>
          <w:szCs w:val="40"/>
        </w:rPr>
        <w:t xml:space="preserve"> </w:t>
      </w:r>
    </w:p>
    <w:p w14:paraId="2B5C2642" w14:textId="73296E50" w:rsidR="003A2FB6" w:rsidRDefault="00F90F57" w:rsidP="00686AAC">
      <w:pPr>
        <w:shd w:val="clear" w:color="auto" w:fill="17365D" w:themeFill="text2" w:themeFillShade="BF"/>
        <w:rPr>
          <w:rFonts w:ascii="Arial" w:hAnsi="Arial" w:cs="Arial"/>
          <w:b/>
          <w:sz w:val="40"/>
          <w:szCs w:val="40"/>
        </w:rPr>
      </w:pPr>
      <w:r>
        <w:rPr>
          <w:rFonts w:ascii="Arial" w:hAnsi="Arial" w:cs="Arial"/>
          <w:b/>
          <w:sz w:val="40"/>
          <w:szCs w:val="40"/>
        </w:rPr>
        <w:t>2020/21</w:t>
      </w:r>
      <w:r w:rsidR="003A2FB6">
        <w:rPr>
          <w:rFonts w:ascii="Arial" w:hAnsi="Arial" w:cs="Arial"/>
          <w:b/>
          <w:sz w:val="40"/>
          <w:szCs w:val="40"/>
        </w:rPr>
        <w:br/>
      </w:r>
    </w:p>
    <w:p w14:paraId="093481B4" w14:textId="77777777" w:rsidR="0067101C" w:rsidRDefault="0067101C">
      <w:pPr>
        <w:rPr>
          <w:rFonts w:ascii="Arial" w:hAnsi="Arial" w:cs="Arial"/>
          <w:b/>
          <w:sz w:val="40"/>
          <w:szCs w:val="40"/>
        </w:rPr>
      </w:pPr>
    </w:p>
    <w:p w14:paraId="3E60940F" w14:textId="77777777" w:rsidR="009B22B8" w:rsidRDefault="009B22B8" w:rsidP="009B22B8">
      <w:pPr>
        <w:rPr>
          <w:rFonts w:ascii="Arial" w:hAnsi="Arial" w:cs="Arial"/>
          <w:b/>
          <w:sz w:val="40"/>
          <w:szCs w:val="40"/>
        </w:rPr>
      </w:pPr>
      <w:r>
        <w:rPr>
          <w:rFonts w:ascii="Arial" w:hAnsi="Arial" w:cs="Arial"/>
          <w:b/>
          <w:sz w:val="40"/>
          <w:szCs w:val="40"/>
        </w:rPr>
        <w:t>CONTENTS:</w:t>
      </w:r>
    </w:p>
    <w:p w14:paraId="1A1CC9BC" w14:textId="77777777" w:rsidR="009B22B8" w:rsidRDefault="009B22B8" w:rsidP="009B22B8">
      <w:pPr>
        <w:rPr>
          <w:rFonts w:ascii="Arial" w:hAnsi="Arial" w:cs="Arial"/>
          <w:b/>
          <w:sz w:val="40"/>
          <w:szCs w:val="40"/>
        </w:rPr>
      </w:pPr>
      <w:r>
        <w:rPr>
          <w:rFonts w:ascii="Arial" w:hAnsi="Arial" w:cs="Arial"/>
          <w:b/>
          <w:sz w:val="40"/>
          <w:szCs w:val="40"/>
        </w:rPr>
        <w:t>Introduction</w:t>
      </w:r>
    </w:p>
    <w:p w14:paraId="5D73F34F" w14:textId="77777777" w:rsidR="009B22B8" w:rsidRDefault="009B22B8" w:rsidP="009B22B8">
      <w:pPr>
        <w:rPr>
          <w:rFonts w:ascii="Arial" w:hAnsi="Arial" w:cs="Arial"/>
          <w:b/>
          <w:sz w:val="40"/>
          <w:szCs w:val="40"/>
        </w:rPr>
      </w:pPr>
      <w:r>
        <w:rPr>
          <w:rFonts w:ascii="Arial" w:hAnsi="Arial" w:cs="Arial"/>
          <w:b/>
          <w:sz w:val="40"/>
          <w:szCs w:val="40"/>
        </w:rPr>
        <w:t>Head of Internal Audit Opinion</w:t>
      </w:r>
    </w:p>
    <w:p w14:paraId="4449F883" w14:textId="0540C21B" w:rsidR="009B22B8" w:rsidRDefault="009B22B8" w:rsidP="009B22B8">
      <w:pPr>
        <w:rPr>
          <w:rFonts w:ascii="Arial" w:hAnsi="Arial" w:cs="Arial"/>
          <w:b/>
          <w:sz w:val="40"/>
          <w:szCs w:val="40"/>
        </w:rPr>
      </w:pPr>
      <w:r>
        <w:rPr>
          <w:rFonts w:ascii="Arial" w:hAnsi="Arial" w:cs="Arial"/>
          <w:b/>
          <w:sz w:val="40"/>
          <w:szCs w:val="40"/>
        </w:rPr>
        <w:t xml:space="preserve">Summary of </w:t>
      </w:r>
      <w:r w:rsidR="00FE482B">
        <w:rPr>
          <w:rFonts w:ascii="Arial" w:hAnsi="Arial" w:cs="Arial"/>
          <w:b/>
          <w:sz w:val="40"/>
          <w:szCs w:val="40"/>
        </w:rPr>
        <w:t>Outputs</w:t>
      </w:r>
    </w:p>
    <w:p w14:paraId="64CF991F" w14:textId="77777777" w:rsidR="009B22B8" w:rsidRDefault="009B22B8" w:rsidP="009B22B8">
      <w:pPr>
        <w:rPr>
          <w:rFonts w:ascii="Arial" w:hAnsi="Arial" w:cs="Arial"/>
          <w:b/>
          <w:sz w:val="40"/>
          <w:szCs w:val="40"/>
        </w:rPr>
      </w:pPr>
      <w:r>
        <w:rPr>
          <w:rFonts w:ascii="Arial" w:hAnsi="Arial" w:cs="Arial"/>
          <w:b/>
          <w:sz w:val="40"/>
          <w:szCs w:val="40"/>
        </w:rPr>
        <w:t>Direction of Assurance Travel</w:t>
      </w:r>
    </w:p>
    <w:p w14:paraId="0B322ACF" w14:textId="77777777" w:rsidR="009B22B8" w:rsidRDefault="009B22B8" w:rsidP="009B22B8">
      <w:pPr>
        <w:rPr>
          <w:rFonts w:ascii="Arial" w:hAnsi="Arial" w:cs="Arial"/>
          <w:b/>
          <w:sz w:val="40"/>
          <w:szCs w:val="40"/>
        </w:rPr>
      </w:pPr>
      <w:r>
        <w:rPr>
          <w:rFonts w:ascii="Arial" w:hAnsi="Arial" w:cs="Arial"/>
          <w:b/>
          <w:sz w:val="40"/>
          <w:szCs w:val="40"/>
        </w:rPr>
        <w:t>Performance of Internal Audit</w:t>
      </w:r>
    </w:p>
    <w:p w14:paraId="1EA0F3EF" w14:textId="77777777" w:rsidR="009B22B8" w:rsidRDefault="009B22B8" w:rsidP="009B22B8">
      <w:pPr>
        <w:rPr>
          <w:rFonts w:ascii="Arial" w:hAnsi="Arial" w:cs="Arial"/>
          <w:sz w:val="40"/>
          <w:szCs w:val="40"/>
        </w:rPr>
      </w:pPr>
      <w:r>
        <w:rPr>
          <w:rFonts w:ascii="Arial" w:hAnsi="Arial" w:cs="Arial"/>
          <w:b/>
          <w:sz w:val="40"/>
          <w:szCs w:val="40"/>
        </w:rPr>
        <w:t xml:space="preserve">Appendices: </w:t>
      </w:r>
    </w:p>
    <w:p w14:paraId="1FBADC29" w14:textId="689EED15" w:rsidR="009B22B8" w:rsidRPr="004E6157" w:rsidRDefault="009B22B8" w:rsidP="009B22B8">
      <w:pPr>
        <w:rPr>
          <w:rFonts w:ascii="Arial" w:hAnsi="Arial" w:cs="Arial"/>
          <w:sz w:val="32"/>
          <w:szCs w:val="32"/>
        </w:rPr>
      </w:pPr>
      <w:r>
        <w:rPr>
          <w:rFonts w:ascii="Arial" w:hAnsi="Arial" w:cs="Arial"/>
          <w:sz w:val="40"/>
          <w:szCs w:val="40"/>
        </w:rPr>
        <w:tab/>
      </w:r>
      <w:r>
        <w:rPr>
          <w:rFonts w:ascii="Arial" w:hAnsi="Arial" w:cs="Arial"/>
          <w:sz w:val="40"/>
          <w:szCs w:val="40"/>
        </w:rPr>
        <w:tab/>
      </w:r>
      <w:r w:rsidRPr="004E6157">
        <w:rPr>
          <w:rFonts w:ascii="Arial" w:hAnsi="Arial" w:cs="Arial"/>
          <w:sz w:val="32"/>
          <w:szCs w:val="32"/>
        </w:rPr>
        <w:t>1. Opinion Types/Limitations and Responsibilities</w:t>
      </w:r>
    </w:p>
    <w:p w14:paraId="5E9CDD8B" w14:textId="06D91563" w:rsidR="004E6157" w:rsidRDefault="009B22B8" w:rsidP="009B22B8">
      <w:pPr>
        <w:spacing w:after="0" w:line="240" w:lineRule="auto"/>
        <w:rPr>
          <w:rFonts w:ascii="Arial" w:hAnsi="Arial" w:cs="Arial"/>
          <w:sz w:val="32"/>
          <w:szCs w:val="32"/>
        </w:rPr>
      </w:pPr>
      <w:r w:rsidRPr="004E6157">
        <w:rPr>
          <w:rFonts w:ascii="Arial" w:hAnsi="Arial" w:cs="Arial"/>
          <w:sz w:val="32"/>
          <w:szCs w:val="32"/>
        </w:rPr>
        <w:tab/>
      </w:r>
      <w:r w:rsidRPr="004E6157">
        <w:rPr>
          <w:rFonts w:ascii="Arial" w:hAnsi="Arial" w:cs="Arial"/>
          <w:sz w:val="32"/>
          <w:szCs w:val="32"/>
        </w:rPr>
        <w:tab/>
        <w:t>2. Audit Report Assurance Levels</w:t>
      </w:r>
      <w:r w:rsidR="004E6157">
        <w:rPr>
          <w:rFonts w:ascii="Arial" w:hAnsi="Arial" w:cs="Arial"/>
          <w:sz w:val="32"/>
          <w:szCs w:val="32"/>
        </w:rPr>
        <w:br w:type="page"/>
      </w:r>
    </w:p>
    <w:p w14:paraId="42EC16BB" w14:textId="77777777" w:rsidR="0067101C" w:rsidRPr="00686AAC" w:rsidRDefault="0067101C" w:rsidP="007244A4">
      <w:pPr>
        <w:shd w:val="clear" w:color="auto" w:fill="17365D" w:themeFill="text2" w:themeFillShade="BF"/>
        <w:spacing w:after="0" w:line="240" w:lineRule="auto"/>
        <w:ind w:left="-142"/>
        <w:rPr>
          <w:rFonts w:ascii="Arial" w:hAnsi="Arial" w:cs="Arial"/>
          <w:b/>
          <w:sz w:val="40"/>
          <w:szCs w:val="40"/>
        </w:rPr>
      </w:pPr>
      <w:r w:rsidRPr="00686AAC">
        <w:rPr>
          <w:rFonts w:ascii="Arial" w:hAnsi="Arial" w:cs="Arial"/>
          <w:b/>
          <w:sz w:val="40"/>
          <w:szCs w:val="40"/>
        </w:rPr>
        <w:lastRenderedPageBreak/>
        <w:t>Introduction</w:t>
      </w:r>
    </w:p>
    <w:p w14:paraId="7630D9B9" w14:textId="77777777" w:rsidR="005C125A" w:rsidRDefault="005C125A" w:rsidP="005C125A">
      <w:pPr>
        <w:spacing w:after="0" w:line="240" w:lineRule="auto"/>
        <w:rPr>
          <w:rFonts w:ascii="Arial" w:hAnsi="Arial" w:cs="Arial"/>
          <w:b/>
          <w:sz w:val="24"/>
          <w:szCs w:val="24"/>
        </w:rPr>
      </w:pPr>
    </w:p>
    <w:p w14:paraId="4B1D8D96" w14:textId="397C8BCC" w:rsidR="009B22B8" w:rsidRPr="0067101C" w:rsidRDefault="009B22B8" w:rsidP="009B22B8">
      <w:pPr>
        <w:spacing w:after="0" w:line="240" w:lineRule="auto"/>
        <w:rPr>
          <w:rFonts w:ascii="Arial" w:hAnsi="Arial" w:cs="Arial"/>
          <w:sz w:val="24"/>
          <w:szCs w:val="24"/>
        </w:rPr>
      </w:pPr>
      <w:r w:rsidRPr="0067101C">
        <w:rPr>
          <w:rFonts w:ascii="Arial" w:hAnsi="Arial" w:cs="Arial"/>
          <w:sz w:val="24"/>
          <w:szCs w:val="24"/>
          <w:lang w:val="en-US"/>
        </w:rPr>
        <w:t>This report outlines the internal audit work carried</w:t>
      </w:r>
      <w:r>
        <w:rPr>
          <w:rFonts w:ascii="Arial" w:hAnsi="Arial" w:cs="Arial"/>
          <w:sz w:val="24"/>
          <w:szCs w:val="24"/>
          <w:lang w:val="en-US"/>
        </w:rPr>
        <w:t xml:space="preserve"> out for the year ended 31/03/2</w:t>
      </w:r>
      <w:r w:rsidR="00F90F57">
        <w:rPr>
          <w:rFonts w:ascii="Arial" w:hAnsi="Arial" w:cs="Arial"/>
          <w:sz w:val="24"/>
          <w:szCs w:val="24"/>
          <w:lang w:val="en-US"/>
        </w:rPr>
        <w:t>1</w:t>
      </w:r>
      <w:r w:rsidRPr="0067101C">
        <w:rPr>
          <w:rFonts w:ascii="Arial" w:hAnsi="Arial" w:cs="Arial"/>
          <w:sz w:val="24"/>
          <w:szCs w:val="24"/>
          <w:lang w:val="en-US"/>
        </w:rPr>
        <w:t xml:space="preserve">. </w:t>
      </w:r>
    </w:p>
    <w:p w14:paraId="47CD853D" w14:textId="77777777" w:rsidR="009B22B8" w:rsidRPr="0067101C" w:rsidRDefault="009B22B8" w:rsidP="009B22B8">
      <w:pPr>
        <w:spacing w:after="0" w:line="240" w:lineRule="auto"/>
        <w:rPr>
          <w:rFonts w:ascii="Arial" w:hAnsi="Arial" w:cs="Arial"/>
          <w:sz w:val="24"/>
          <w:szCs w:val="24"/>
        </w:rPr>
      </w:pPr>
      <w:r w:rsidRPr="0067101C">
        <w:rPr>
          <w:rFonts w:ascii="Arial" w:hAnsi="Arial" w:cs="Arial"/>
          <w:sz w:val="24"/>
          <w:szCs w:val="24"/>
          <w:lang w:val="en-US"/>
        </w:rPr>
        <w:t xml:space="preserve">The Public Sector Internal Audit Standards require the Head of Internal Audit to provide an annual opinion, based upon and limited to the work performed, on the overall adequacy and effectiveness of the </w:t>
      </w:r>
      <w:r w:rsidRPr="0067101C">
        <w:rPr>
          <w:rFonts w:ascii="Arial" w:hAnsi="Arial" w:cs="Arial"/>
          <w:sz w:val="24"/>
          <w:szCs w:val="24"/>
        </w:rPr>
        <w:t>organisation’s</w:t>
      </w:r>
      <w:r w:rsidRPr="0067101C">
        <w:rPr>
          <w:rFonts w:ascii="Arial" w:hAnsi="Arial" w:cs="Arial"/>
          <w:sz w:val="24"/>
          <w:szCs w:val="24"/>
          <w:lang w:val="en-US"/>
        </w:rPr>
        <w:t xml:space="preserve"> framework of governance, risk management and control (i.e. the </w:t>
      </w:r>
      <w:r w:rsidRPr="0067101C">
        <w:rPr>
          <w:rFonts w:ascii="Arial" w:hAnsi="Arial" w:cs="Arial"/>
          <w:sz w:val="24"/>
          <w:szCs w:val="24"/>
        </w:rPr>
        <w:t>organisation’s</w:t>
      </w:r>
      <w:r w:rsidRPr="0067101C">
        <w:rPr>
          <w:rFonts w:ascii="Arial" w:hAnsi="Arial" w:cs="Arial"/>
          <w:sz w:val="24"/>
          <w:szCs w:val="24"/>
          <w:lang w:val="en-US"/>
        </w:rPr>
        <w:t xml:space="preserve"> system of internal control). This is achieved through a risk-based plan of work, agreed with management (Corporate Strategic Board) and approved by the Governance, Audit, Risk Management &amp; Standards Committee (Harrow Council’s Audit Committee), designed to provide a reasonable level of assurance, subject to the inherent limitations described below and set out in Appendix 1. The opinion does not imply that Internal Audit has reviewed all risks relating to the </w:t>
      </w:r>
      <w:r w:rsidRPr="0067101C">
        <w:rPr>
          <w:rFonts w:ascii="Arial" w:hAnsi="Arial" w:cs="Arial"/>
          <w:sz w:val="24"/>
          <w:szCs w:val="24"/>
        </w:rPr>
        <w:t>organisation</w:t>
      </w:r>
      <w:r w:rsidRPr="0067101C">
        <w:rPr>
          <w:rFonts w:ascii="Arial" w:hAnsi="Arial" w:cs="Arial"/>
          <w:sz w:val="24"/>
          <w:szCs w:val="24"/>
          <w:lang w:val="en-US"/>
        </w:rPr>
        <w:t>.</w:t>
      </w:r>
    </w:p>
    <w:p w14:paraId="327D5585" w14:textId="77777777" w:rsidR="009B22B8" w:rsidRDefault="009B22B8" w:rsidP="009B22B8">
      <w:pPr>
        <w:spacing w:after="0" w:line="240" w:lineRule="auto"/>
        <w:rPr>
          <w:rFonts w:ascii="Arial" w:hAnsi="Arial" w:cs="Arial"/>
          <w:sz w:val="24"/>
          <w:szCs w:val="24"/>
          <w:lang w:val="en-US"/>
        </w:rPr>
      </w:pPr>
    </w:p>
    <w:p w14:paraId="0CB313BA" w14:textId="57A69544" w:rsidR="007C6BB0" w:rsidRPr="00E17750" w:rsidRDefault="007C6BB0" w:rsidP="009B22B8">
      <w:pPr>
        <w:spacing w:after="0" w:line="240" w:lineRule="auto"/>
        <w:rPr>
          <w:rFonts w:ascii="Arial" w:hAnsi="Arial" w:cs="Arial"/>
          <w:sz w:val="24"/>
          <w:szCs w:val="24"/>
          <w:lang w:val="en-US"/>
        </w:rPr>
      </w:pPr>
      <w:r w:rsidRPr="00E17750">
        <w:rPr>
          <w:rFonts w:ascii="Arial" w:hAnsi="Arial" w:cs="Arial"/>
          <w:sz w:val="24"/>
          <w:szCs w:val="24"/>
          <w:lang w:val="en-US"/>
        </w:rPr>
        <w:t>2020/21 has been a year like no other for the Council and Internal Audit with work being disrupted at the beginning of the year due to the requirement for all staff to work from home initially without appropriate IT equipment for all staff i.e. lap tops, keyboards, mouse and screens</w:t>
      </w:r>
      <w:r w:rsidR="008C6334" w:rsidRPr="00E17750">
        <w:rPr>
          <w:rFonts w:ascii="Arial" w:hAnsi="Arial" w:cs="Arial"/>
          <w:sz w:val="24"/>
          <w:szCs w:val="24"/>
          <w:lang w:val="en-US"/>
        </w:rPr>
        <w:t>, with staff being required to find suitable space to work within their own homes</w:t>
      </w:r>
      <w:r w:rsidRPr="00E17750">
        <w:rPr>
          <w:rFonts w:ascii="Arial" w:hAnsi="Arial" w:cs="Arial"/>
          <w:sz w:val="24"/>
          <w:szCs w:val="24"/>
          <w:lang w:val="en-US"/>
        </w:rPr>
        <w:t>.</w:t>
      </w:r>
      <w:r w:rsidR="008C6334" w:rsidRPr="00E17750">
        <w:rPr>
          <w:rFonts w:ascii="Arial" w:hAnsi="Arial" w:cs="Arial"/>
          <w:sz w:val="24"/>
          <w:szCs w:val="24"/>
          <w:lang w:val="en-US"/>
        </w:rPr>
        <w:t xml:space="preserve"> New ways of working need</w:t>
      </w:r>
      <w:r w:rsidR="003E15FD" w:rsidRPr="00E17750">
        <w:rPr>
          <w:rFonts w:ascii="Arial" w:hAnsi="Arial" w:cs="Arial"/>
          <w:sz w:val="24"/>
          <w:szCs w:val="24"/>
          <w:lang w:val="en-US"/>
        </w:rPr>
        <w:t>ed</w:t>
      </w:r>
      <w:r w:rsidR="008C6334" w:rsidRPr="00E17750">
        <w:rPr>
          <w:rFonts w:ascii="Arial" w:hAnsi="Arial" w:cs="Arial"/>
          <w:sz w:val="24"/>
          <w:szCs w:val="24"/>
          <w:lang w:val="en-US"/>
        </w:rPr>
        <w:t xml:space="preserve"> to be developed to enable audit reviews to be undertaken remotely requiring the adaptation of audit programs</w:t>
      </w:r>
      <w:r w:rsidR="003C26CC" w:rsidRPr="00E17750">
        <w:rPr>
          <w:rFonts w:ascii="Arial" w:hAnsi="Arial" w:cs="Arial"/>
          <w:sz w:val="24"/>
          <w:szCs w:val="24"/>
          <w:lang w:val="en-US"/>
        </w:rPr>
        <w:t>/approaches</w:t>
      </w:r>
      <w:r w:rsidR="008C6334" w:rsidRPr="00E17750">
        <w:rPr>
          <w:rFonts w:ascii="Arial" w:hAnsi="Arial" w:cs="Arial"/>
          <w:sz w:val="24"/>
          <w:szCs w:val="24"/>
          <w:lang w:val="en-US"/>
        </w:rPr>
        <w:t xml:space="preserve"> and the use of new and unfamiliar IT software. </w:t>
      </w:r>
      <w:r w:rsidR="00E17750" w:rsidRPr="00E17750">
        <w:rPr>
          <w:rFonts w:ascii="Arial" w:hAnsi="Arial" w:cs="Arial"/>
          <w:sz w:val="24"/>
          <w:szCs w:val="24"/>
          <w:lang w:val="en-US"/>
        </w:rPr>
        <w:t xml:space="preserve">The Governance, Audit, Risk Management &amp; Standards Committee did not meet in April 2020 or July 2020 as a result of the disruption and thus the Internal Audit Plan for 2020/21, which would usually have been presented to the Committee in the April, was not presented until the October meeting.  This was a revised plan that </w:t>
      </w:r>
      <w:proofErr w:type="gramStart"/>
      <w:r w:rsidR="00E17750" w:rsidRPr="00E17750">
        <w:rPr>
          <w:rFonts w:ascii="Arial" w:hAnsi="Arial" w:cs="Arial"/>
          <w:sz w:val="24"/>
          <w:szCs w:val="24"/>
          <w:lang w:val="en-US"/>
        </w:rPr>
        <w:t>took into account</w:t>
      </w:r>
      <w:proofErr w:type="gramEnd"/>
      <w:r w:rsidR="00E17750" w:rsidRPr="00E17750">
        <w:rPr>
          <w:rFonts w:ascii="Arial" w:hAnsi="Arial" w:cs="Arial"/>
          <w:sz w:val="24"/>
          <w:szCs w:val="24"/>
          <w:lang w:val="en-US"/>
        </w:rPr>
        <w:t xml:space="preserve"> the disruption and the change in Internal Audit resources.</w:t>
      </w:r>
    </w:p>
    <w:p w14:paraId="5A168655" w14:textId="77777777" w:rsidR="007C6BB0" w:rsidRDefault="007C6BB0" w:rsidP="009B22B8">
      <w:pPr>
        <w:spacing w:after="0" w:line="240" w:lineRule="auto"/>
        <w:rPr>
          <w:rFonts w:ascii="Arial" w:hAnsi="Arial" w:cs="Arial"/>
          <w:sz w:val="24"/>
          <w:szCs w:val="24"/>
          <w:lang w:val="en-US"/>
        </w:rPr>
      </w:pPr>
    </w:p>
    <w:p w14:paraId="0D46996D" w14:textId="7EA644E4" w:rsidR="009B22B8" w:rsidRPr="00231182" w:rsidRDefault="009B22B8" w:rsidP="009B22B8">
      <w:pPr>
        <w:spacing w:after="0" w:line="240" w:lineRule="auto"/>
        <w:rPr>
          <w:rFonts w:ascii="Arial" w:hAnsi="Arial" w:cs="Arial"/>
          <w:color w:val="FF0000"/>
          <w:sz w:val="24"/>
          <w:szCs w:val="24"/>
        </w:rPr>
      </w:pPr>
      <w:r w:rsidRPr="0067101C">
        <w:rPr>
          <w:rFonts w:ascii="Arial" w:hAnsi="Arial" w:cs="Arial"/>
          <w:sz w:val="24"/>
          <w:szCs w:val="24"/>
          <w:lang w:val="en-US"/>
        </w:rPr>
        <w:t xml:space="preserve">The Internal Audit Plan </w:t>
      </w:r>
      <w:r w:rsidR="00F90F57">
        <w:rPr>
          <w:rFonts w:ascii="Arial" w:hAnsi="Arial" w:cs="Arial"/>
          <w:sz w:val="24"/>
          <w:szCs w:val="24"/>
          <w:lang w:val="en-US"/>
        </w:rPr>
        <w:t>202</w:t>
      </w:r>
      <w:r w:rsidR="00F71521">
        <w:rPr>
          <w:rFonts w:ascii="Arial" w:hAnsi="Arial" w:cs="Arial"/>
          <w:sz w:val="24"/>
          <w:szCs w:val="24"/>
          <w:lang w:val="en-US"/>
        </w:rPr>
        <w:t>0/21</w:t>
      </w:r>
      <w:r w:rsidRPr="0067101C">
        <w:rPr>
          <w:rFonts w:ascii="Arial" w:hAnsi="Arial" w:cs="Arial"/>
          <w:sz w:val="24"/>
          <w:szCs w:val="24"/>
          <w:lang w:val="en-US"/>
        </w:rPr>
        <w:t xml:space="preserve"> was based on a level of internal audit input of </w:t>
      </w:r>
      <w:r w:rsidR="00F90F57">
        <w:rPr>
          <w:rFonts w:ascii="Arial" w:hAnsi="Arial" w:cs="Arial"/>
          <w:sz w:val="24"/>
          <w:szCs w:val="24"/>
          <w:lang w:val="en-US"/>
        </w:rPr>
        <w:t>564</w:t>
      </w:r>
      <w:r w:rsidRPr="0067101C">
        <w:rPr>
          <w:rFonts w:ascii="Arial" w:hAnsi="Arial" w:cs="Arial"/>
          <w:sz w:val="24"/>
          <w:szCs w:val="24"/>
          <w:lang w:val="en-US"/>
        </w:rPr>
        <w:t xml:space="preserve"> days, of which </w:t>
      </w:r>
      <w:r w:rsidR="007C6BB0">
        <w:rPr>
          <w:rFonts w:ascii="Arial" w:hAnsi="Arial" w:cs="Arial"/>
          <w:sz w:val="24"/>
          <w:szCs w:val="24"/>
          <w:lang w:val="en-US"/>
        </w:rPr>
        <w:t>603</w:t>
      </w:r>
      <w:r w:rsidRPr="00231182">
        <w:rPr>
          <w:rFonts w:ascii="Arial" w:hAnsi="Arial" w:cs="Arial"/>
          <w:sz w:val="24"/>
          <w:szCs w:val="24"/>
          <w:lang w:val="en-US"/>
        </w:rPr>
        <w:t xml:space="preserve"> days were delivered.</w:t>
      </w:r>
      <w:r>
        <w:rPr>
          <w:rFonts w:ascii="Arial" w:hAnsi="Arial" w:cs="Arial"/>
          <w:sz w:val="24"/>
          <w:szCs w:val="24"/>
          <w:lang w:val="en-US"/>
        </w:rPr>
        <w:t xml:space="preserve">  </w:t>
      </w:r>
      <w:r w:rsidR="007C6BB0">
        <w:rPr>
          <w:rFonts w:ascii="Arial" w:hAnsi="Arial" w:cs="Arial"/>
          <w:sz w:val="24"/>
          <w:szCs w:val="24"/>
          <w:lang w:val="en-US"/>
        </w:rPr>
        <w:t xml:space="preserve">This reflects additional work undertaken </w:t>
      </w:r>
      <w:r w:rsidR="00E17750">
        <w:rPr>
          <w:rFonts w:ascii="Arial" w:hAnsi="Arial" w:cs="Arial"/>
          <w:sz w:val="24"/>
          <w:szCs w:val="24"/>
          <w:lang w:val="en-US"/>
        </w:rPr>
        <w:t xml:space="preserve">in various areas of the plan including Families First, Business Grants and Professional Advice </w:t>
      </w:r>
      <w:r w:rsidR="007C6BB0">
        <w:rPr>
          <w:rFonts w:ascii="Arial" w:hAnsi="Arial" w:cs="Arial"/>
          <w:sz w:val="24"/>
          <w:szCs w:val="24"/>
          <w:lang w:val="en-US"/>
        </w:rPr>
        <w:t>as reflected in the report below.</w:t>
      </w:r>
    </w:p>
    <w:p w14:paraId="6878905C" w14:textId="77777777" w:rsidR="009B22B8" w:rsidRDefault="009B22B8" w:rsidP="009B22B8">
      <w:pPr>
        <w:spacing w:after="0" w:line="240" w:lineRule="auto"/>
        <w:rPr>
          <w:rFonts w:ascii="Arial" w:hAnsi="Arial" w:cs="Arial"/>
          <w:sz w:val="24"/>
          <w:szCs w:val="24"/>
          <w:lang w:val="en-US"/>
        </w:rPr>
      </w:pPr>
    </w:p>
    <w:p w14:paraId="7447083D" w14:textId="77777777" w:rsidR="009B22B8" w:rsidRDefault="009B22B8" w:rsidP="009B22B8">
      <w:pPr>
        <w:spacing w:after="0" w:line="240" w:lineRule="auto"/>
        <w:rPr>
          <w:rFonts w:ascii="Arial" w:hAnsi="Arial" w:cs="Arial"/>
          <w:sz w:val="24"/>
          <w:szCs w:val="24"/>
          <w:lang w:val="en-US"/>
        </w:rPr>
      </w:pPr>
      <w:r w:rsidRPr="0067101C">
        <w:rPr>
          <w:rFonts w:ascii="Arial" w:hAnsi="Arial" w:cs="Arial"/>
          <w:sz w:val="24"/>
          <w:szCs w:val="24"/>
          <w:lang w:val="en-US"/>
        </w:rPr>
        <w:t>Internal audit work was performed in conformance with the Public Sector Internal Audit Standards.</w:t>
      </w:r>
    </w:p>
    <w:p w14:paraId="6413FECC" w14:textId="77777777" w:rsidR="005C125A" w:rsidRDefault="005C125A" w:rsidP="005C125A">
      <w:pPr>
        <w:spacing w:after="0" w:line="240" w:lineRule="auto"/>
        <w:rPr>
          <w:rFonts w:ascii="Arial" w:hAnsi="Arial" w:cs="Arial"/>
          <w:sz w:val="24"/>
          <w:szCs w:val="24"/>
        </w:rPr>
      </w:pPr>
    </w:p>
    <w:p w14:paraId="6E22D503" w14:textId="77777777" w:rsidR="00B90417" w:rsidRDefault="00B90417" w:rsidP="005C125A">
      <w:pPr>
        <w:spacing w:after="0" w:line="240" w:lineRule="auto"/>
        <w:rPr>
          <w:rFonts w:ascii="Arial" w:hAnsi="Arial" w:cs="Arial"/>
          <w:sz w:val="24"/>
          <w:szCs w:val="24"/>
        </w:rPr>
      </w:pPr>
    </w:p>
    <w:p w14:paraId="4952CC6D" w14:textId="3AD37572" w:rsidR="0067101C" w:rsidRPr="00686AAC" w:rsidRDefault="0067101C" w:rsidP="007244A4">
      <w:pPr>
        <w:shd w:val="clear" w:color="auto" w:fill="17365D" w:themeFill="text2" w:themeFillShade="BF"/>
        <w:spacing w:after="0" w:line="240" w:lineRule="auto"/>
        <w:ind w:left="-142"/>
        <w:rPr>
          <w:rFonts w:ascii="Arial" w:hAnsi="Arial" w:cs="Arial"/>
          <w:b/>
          <w:bCs/>
          <w:iCs/>
          <w:sz w:val="40"/>
          <w:szCs w:val="40"/>
          <w:lang w:val="en-US"/>
        </w:rPr>
      </w:pPr>
      <w:r w:rsidRPr="00686AAC">
        <w:rPr>
          <w:rFonts w:ascii="Arial" w:hAnsi="Arial" w:cs="Arial"/>
          <w:b/>
          <w:bCs/>
          <w:iCs/>
          <w:sz w:val="40"/>
          <w:szCs w:val="40"/>
          <w:lang w:val="en-US"/>
        </w:rPr>
        <w:t xml:space="preserve">Head of </w:t>
      </w:r>
      <w:r w:rsidR="004D6B0E" w:rsidRPr="00686AAC">
        <w:rPr>
          <w:rFonts w:ascii="Arial" w:hAnsi="Arial" w:cs="Arial"/>
          <w:b/>
          <w:bCs/>
          <w:iCs/>
          <w:sz w:val="40"/>
          <w:szCs w:val="40"/>
          <w:lang w:val="en-US"/>
        </w:rPr>
        <w:t>I</w:t>
      </w:r>
      <w:r w:rsidRPr="00686AAC">
        <w:rPr>
          <w:rFonts w:ascii="Arial" w:hAnsi="Arial" w:cs="Arial"/>
          <w:b/>
          <w:bCs/>
          <w:iCs/>
          <w:sz w:val="40"/>
          <w:szCs w:val="40"/>
          <w:lang w:val="en-US"/>
        </w:rPr>
        <w:t xml:space="preserve">nternal </w:t>
      </w:r>
      <w:r w:rsidR="007A60D8">
        <w:rPr>
          <w:rFonts w:ascii="Arial" w:hAnsi="Arial" w:cs="Arial"/>
          <w:b/>
          <w:bCs/>
          <w:iCs/>
          <w:sz w:val="40"/>
          <w:szCs w:val="40"/>
          <w:lang w:val="en-US"/>
        </w:rPr>
        <w:t xml:space="preserve">Draft </w:t>
      </w:r>
      <w:r w:rsidR="004D6B0E" w:rsidRPr="00686AAC">
        <w:rPr>
          <w:rFonts w:ascii="Arial" w:hAnsi="Arial" w:cs="Arial"/>
          <w:b/>
          <w:bCs/>
          <w:iCs/>
          <w:sz w:val="40"/>
          <w:szCs w:val="40"/>
          <w:lang w:val="en-US"/>
        </w:rPr>
        <w:t>A</w:t>
      </w:r>
      <w:r w:rsidRPr="00686AAC">
        <w:rPr>
          <w:rFonts w:ascii="Arial" w:hAnsi="Arial" w:cs="Arial"/>
          <w:b/>
          <w:bCs/>
          <w:iCs/>
          <w:sz w:val="40"/>
          <w:szCs w:val="40"/>
          <w:lang w:val="en-US"/>
        </w:rPr>
        <w:t xml:space="preserve">udit </w:t>
      </w:r>
      <w:r w:rsidR="004D6B0E" w:rsidRPr="00686AAC">
        <w:rPr>
          <w:rFonts w:ascii="Arial" w:hAnsi="Arial" w:cs="Arial"/>
          <w:b/>
          <w:bCs/>
          <w:iCs/>
          <w:sz w:val="40"/>
          <w:szCs w:val="40"/>
          <w:lang w:val="en-US"/>
        </w:rPr>
        <w:t>O</w:t>
      </w:r>
      <w:r w:rsidRPr="00686AAC">
        <w:rPr>
          <w:rFonts w:ascii="Arial" w:hAnsi="Arial" w:cs="Arial"/>
          <w:b/>
          <w:bCs/>
          <w:iCs/>
          <w:sz w:val="40"/>
          <w:szCs w:val="40"/>
          <w:lang w:val="en-US"/>
        </w:rPr>
        <w:t>pinion</w:t>
      </w:r>
    </w:p>
    <w:p w14:paraId="087940A7" w14:textId="77777777" w:rsidR="005C125A" w:rsidRPr="00D21BE8" w:rsidRDefault="005C125A" w:rsidP="005C125A">
      <w:pPr>
        <w:spacing w:after="0" w:line="240" w:lineRule="auto"/>
        <w:rPr>
          <w:rFonts w:ascii="Arial" w:hAnsi="Arial" w:cs="Arial"/>
          <w:color w:val="FF0000"/>
          <w:sz w:val="24"/>
          <w:szCs w:val="24"/>
        </w:rPr>
      </w:pPr>
    </w:p>
    <w:p w14:paraId="2EB1EBFC" w14:textId="609D6619" w:rsidR="00D21BE8" w:rsidRPr="00F632CA" w:rsidRDefault="00D21BE8" w:rsidP="00D21BE8">
      <w:pPr>
        <w:spacing w:after="0" w:line="240" w:lineRule="auto"/>
        <w:rPr>
          <w:rFonts w:ascii="Arial" w:hAnsi="Arial" w:cs="Arial"/>
          <w:bCs/>
          <w:sz w:val="24"/>
          <w:szCs w:val="24"/>
        </w:rPr>
      </w:pPr>
      <w:r w:rsidRPr="006B6B3D">
        <w:rPr>
          <w:rFonts w:ascii="Arial" w:hAnsi="Arial" w:cs="Arial"/>
          <w:b/>
          <w:bCs/>
          <w:sz w:val="24"/>
          <w:szCs w:val="24"/>
        </w:rPr>
        <w:t xml:space="preserve">Good with improvements required in a few areas: </w:t>
      </w:r>
      <w:r w:rsidRPr="006B6B3D">
        <w:rPr>
          <w:rFonts w:ascii="Arial" w:hAnsi="Arial" w:cs="Arial"/>
          <w:bCs/>
          <w:sz w:val="24"/>
          <w:szCs w:val="24"/>
        </w:rPr>
        <w:t>The outputs from the programme of work completed by Internal Audit, based on the agreed risk-based Internal Audit Plan, demonstrate that the Council’s framework of governance, risk management and control is generally good</w:t>
      </w:r>
      <w:r w:rsidR="006E3E84" w:rsidRPr="006B6B3D">
        <w:rPr>
          <w:rFonts w:ascii="Arial" w:hAnsi="Arial" w:cs="Arial"/>
          <w:bCs/>
          <w:sz w:val="24"/>
          <w:szCs w:val="24"/>
        </w:rPr>
        <w:t xml:space="preserve"> with </w:t>
      </w:r>
      <w:r w:rsidR="009E16C9" w:rsidRPr="006B6B3D">
        <w:rPr>
          <w:rFonts w:ascii="Arial" w:hAnsi="Arial" w:cs="Arial"/>
          <w:bCs/>
          <w:sz w:val="24"/>
          <w:szCs w:val="24"/>
        </w:rPr>
        <w:t>98%</w:t>
      </w:r>
      <w:r w:rsidR="006E3E84" w:rsidRPr="006B6B3D">
        <w:rPr>
          <w:rFonts w:ascii="Arial" w:hAnsi="Arial" w:cs="Arial"/>
          <w:bCs/>
          <w:sz w:val="24"/>
          <w:szCs w:val="24"/>
        </w:rPr>
        <w:t xml:space="preserve"> of reports issued being amber, </w:t>
      </w:r>
      <w:r w:rsidR="00AC25EF" w:rsidRPr="006B6B3D">
        <w:rPr>
          <w:rFonts w:ascii="Arial" w:hAnsi="Arial" w:cs="Arial"/>
          <w:bCs/>
          <w:sz w:val="24"/>
          <w:szCs w:val="24"/>
        </w:rPr>
        <w:t>amber/green</w:t>
      </w:r>
      <w:r w:rsidR="006E3E84" w:rsidRPr="006B6B3D">
        <w:rPr>
          <w:rFonts w:ascii="Arial" w:hAnsi="Arial" w:cs="Arial"/>
          <w:bCs/>
          <w:sz w:val="24"/>
          <w:szCs w:val="24"/>
        </w:rPr>
        <w:t xml:space="preserve"> or green assurance</w:t>
      </w:r>
      <w:r w:rsidRPr="00F90F57">
        <w:rPr>
          <w:rFonts w:ascii="Arial" w:hAnsi="Arial" w:cs="Arial"/>
          <w:bCs/>
          <w:color w:val="FF0000"/>
          <w:sz w:val="24"/>
          <w:szCs w:val="24"/>
        </w:rPr>
        <w:t xml:space="preserve">.  </w:t>
      </w:r>
      <w:r w:rsidR="00E8431E" w:rsidRPr="006B6B3D">
        <w:rPr>
          <w:rFonts w:ascii="Arial" w:hAnsi="Arial" w:cs="Arial"/>
          <w:bCs/>
          <w:sz w:val="24"/>
          <w:szCs w:val="24"/>
        </w:rPr>
        <w:t>One</w:t>
      </w:r>
      <w:r w:rsidRPr="006B6B3D">
        <w:rPr>
          <w:rFonts w:ascii="Arial" w:hAnsi="Arial" w:cs="Arial"/>
          <w:bCs/>
          <w:sz w:val="24"/>
          <w:szCs w:val="24"/>
        </w:rPr>
        <w:t xml:space="preserve"> red assurance report ha</w:t>
      </w:r>
      <w:r w:rsidR="00E8431E" w:rsidRPr="006B6B3D">
        <w:rPr>
          <w:rFonts w:ascii="Arial" w:hAnsi="Arial" w:cs="Arial"/>
          <w:bCs/>
          <w:sz w:val="24"/>
          <w:szCs w:val="24"/>
        </w:rPr>
        <w:t>s</w:t>
      </w:r>
      <w:r w:rsidRPr="006B6B3D">
        <w:rPr>
          <w:rFonts w:ascii="Arial" w:hAnsi="Arial" w:cs="Arial"/>
          <w:bCs/>
          <w:sz w:val="24"/>
          <w:szCs w:val="24"/>
        </w:rPr>
        <w:t xml:space="preserve"> been issued identifying significant weakness and/or non-compliance in the framework which could potentially put the achievement of objectives in th</w:t>
      </w:r>
      <w:r w:rsidR="003F2A21" w:rsidRPr="006B6B3D">
        <w:rPr>
          <w:rFonts w:ascii="Arial" w:hAnsi="Arial" w:cs="Arial"/>
          <w:bCs/>
          <w:sz w:val="24"/>
          <w:szCs w:val="24"/>
        </w:rPr>
        <w:t>is</w:t>
      </w:r>
      <w:r w:rsidRPr="006B6B3D">
        <w:rPr>
          <w:rFonts w:ascii="Arial" w:hAnsi="Arial" w:cs="Arial"/>
          <w:bCs/>
          <w:sz w:val="24"/>
          <w:szCs w:val="24"/>
        </w:rPr>
        <w:t xml:space="preserve"> area at risk</w:t>
      </w:r>
      <w:r w:rsidR="006E3E84" w:rsidRPr="006B6B3D">
        <w:rPr>
          <w:rFonts w:ascii="Arial" w:hAnsi="Arial" w:cs="Arial"/>
          <w:bCs/>
          <w:sz w:val="24"/>
          <w:szCs w:val="24"/>
        </w:rPr>
        <w:t xml:space="preserve"> </w:t>
      </w:r>
      <w:r w:rsidR="006E3E84" w:rsidRPr="00F632CA">
        <w:rPr>
          <w:rFonts w:ascii="Arial" w:hAnsi="Arial" w:cs="Arial"/>
          <w:bCs/>
          <w:sz w:val="24"/>
          <w:szCs w:val="24"/>
        </w:rPr>
        <w:t xml:space="preserve">and </w:t>
      </w:r>
      <w:r w:rsidR="006B6B3D" w:rsidRPr="00F632CA">
        <w:rPr>
          <w:rFonts w:ascii="Arial" w:hAnsi="Arial" w:cs="Arial"/>
          <w:bCs/>
          <w:sz w:val="24"/>
          <w:szCs w:val="24"/>
        </w:rPr>
        <w:t>no</w:t>
      </w:r>
      <w:r w:rsidR="006E3E84" w:rsidRPr="00F632CA">
        <w:rPr>
          <w:rFonts w:ascii="Arial" w:hAnsi="Arial" w:cs="Arial"/>
          <w:bCs/>
          <w:sz w:val="24"/>
          <w:szCs w:val="24"/>
        </w:rPr>
        <w:t xml:space="preserve"> significant governance gap</w:t>
      </w:r>
      <w:r w:rsidR="00F632CA" w:rsidRPr="00F632CA">
        <w:rPr>
          <w:rFonts w:ascii="Arial" w:hAnsi="Arial" w:cs="Arial"/>
          <w:bCs/>
          <w:sz w:val="24"/>
          <w:szCs w:val="24"/>
        </w:rPr>
        <w:t xml:space="preserve">s have been </w:t>
      </w:r>
      <w:r w:rsidR="006E3E84" w:rsidRPr="00F632CA">
        <w:rPr>
          <w:rFonts w:ascii="Arial" w:hAnsi="Arial" w:cs="Arial"/>
          <w:bCs/>
          <w:sz w:val="24"/>
          <w:szCs w:val="24"/>
        </w:rPr>
        <w:t xml:space="preserve">identified </w:t>
      </w:r>
      <w:r w:rsidR="00F632CA" w:rsidRPr="00F632CA">
        <w:rPr>
          <w:rFonts w:ascii="Arial" w:hAnsi="Arial" w:cs="Arial"/>
          <w:bCs/>
          <w:sz w:val="24"/>
          <w:szCs w:val="24"/>
        </w:rPr>
        <w:t xml:space="preserve">so far </w:t>
      </w:r>
      <w:r w:rsidR="006E3E84" w:rsidRPr="00F632CA">
        <w:rPr>
          <w:rFonts w:ascii="Arial" w:hAnsi="Arial" w:cs="Arial"/>
          <w:bCs/>
          <w:sz w:val="24"/>
          <w:szCs w:val="24"/>
        </w:rPr>
        <w:t>as part of the annual review of governance process</w:t>
      </w:r>
      <w:r w:rsidRPr="00F632CA">
        <w:rPr>
          <w:rFonts w:ascii="Arial" w:hAnsi="Arial" w:cs="Arial"/>
          <w:bCs/>
          <w:sz w:val="24"/>
          <w:szCs w:val="24"/>
        </w:rPr>
        <w:t>.</w:t>
      </w:r>
      <w:r w:rsidR="00B76CBC" w:rsidRPr="00F632CA">
        <w:rPr>
          <w:rFonts w:ascii="Arial" w:hAnsi="Arial" w:cs="Arial"/>
          <w:bCs/>
          <w:sz w:val="24"/>
          <w:szCs w:val="24"/>
        </w:rPr>
        <w:t xml:space="preserve"> </w:t>
      </w:r>
      <w:r w:rsidR="00F632CA" w:rsidRPr="00F632CA">
        <w:rPr>
          <w:rFonts w:ascii="Arial" w:hAnsi="Arial" w:cs="Arial"/>
          <w:bCs/>
          <w:sz w:val="24"/>
          <w:szCs w:val="24"/>
        </w:rPr>
        <w:t>T</w:t>
      </w:r>
      <w:r w:rsidR="006E3E84" w:rsidRPr="00F632CA">
        <w:rPr>
          <w:rFonts w:ascii="Arial" w:hAnsi="Arial" w:cs="Arial"/>
          <w:bCs/>
          <w:sz w:val="24"/>
          <w:szCs w:val="24"/>
        </w:rPr>
        <w:t xml:space="preserve">he direction of assurance travel over the past three years is positive with fewer red and </w:t>
      </w:r>
      <w:r w:rsidR="00845DCC" w:rsidRPr="00F632CA">
        <w:rPr>
          <w:rFonts w:ascii="Arial" w:hAnsi="Arial" w:cs="Arial"/>
          <w:bCs/>
          <w:sz w:val="24"/>
          <w:szCs w:val="24"/>
        </w:rPr>
        <w:t>red</w:t>
      </w:r>
      <w:r w:rsidR="00B05709" w:rsidRPr="00F632CA">
        <w:rPr>
          <w:rFonts w:ascii="Arial" w:hAnsi="Arial" w:cs="Arial"/>
          <w:bCs/>
          <w:sz w:val="24"/>
          <w:szCs w:val="24"/>
        </w:rPr>
        <w:t>/amber</w:t>
      </w:r>
      <w:r w:rsidR="006E3E84" w:rsidRPr="00F632CA">
        <w:rPr>
          <w:rFonts w:ascii="Arial" w:hAnsi="Arial" w:cs="Arial"/>
          <w:bCs/>
          <w:sz w:val="24"/>
          <w:szCs w:val="24"/>
        </w:rPr>
        <w:t xml:space="preserve"> assurance reports issued each year. </w:t>
      </w:r>
      <w:r w:rsidRPr="00F632CA">
        <w:rPr>
          <w:rFonts w:ascii="Arial" w:hAnsi="Arial" w:cs="Arial"/>
          <w:bCs/>
          <w:sz w:val="24"/>
          <w:szCs w:val="24"/>
        </w:rPr>
        <w:t xml:space="preserve"> Improvements have been recommended</w:t>
      </w:r>
      <w:r w:rsidR="005A2DCB" w:rsidRPr="00F632CA">
        <w:rPr>
          <w:rFonts w:ascii="Arial" w:hAnsi="Arial" w:cs="Arial"/>
          <w:bCs/>
          <w:sz w:val="24"/>
          <w:szCs w:val="24"/>
        </w:rPr>
        <w:t xml:space="preserve"> in</w:t>
      </w:r>
      <w:r w:rsidRPr="00F632CA">
        <w:rPr>
          <w:rFonts w:ascii="Arial" w:hAnsi="Arial" w:cs="Arial"/>
          <w:bCs/>
          <w:sz w:val="24"/>
          <w:szCs w:val="24"/>
        </w:rPr>
        <w:t xml:space="preserve"> areas </w:t>
      </w:r>
      <w:r w:rsidR="00385AB6" w:rsidRPr="00F632CA">
        <w:rPr>
          <w:rFonts w:ascii="Arial" w:hAnsi="Arial" w:cs="Arial"/>
          <w:bCs/>
          <w:sz w:val="24"/>
          <w:szCs w:val="24"/>
        </w:rPr>
        <w:t xml:space="preserve">where weaknesses were identified </w:t>
      </w:r>
      <w:r w:rsidRPr="00F632CA">
        <w:rPr>
          <w:rFonts w:ascii="Arial" w:hAnsi="Arial" w:cs="Arial"/>
          <w:bCs/>
          <w:sz w:val="24"/>
          <w:szCs w:val="24"/>
        </w:rPr>
        <w:t>of which 98% have been agreed by management</w:t>
      </w:r>
      <w:r w:rsidR="00AC771D" w:rsidRPr="00F632CA">
        <w:rPr>
          <w:rFonts w:ascii="Arial" w:hAnsi="Arial" w:cs="Arial"/>
          <w:bCs/>
          <w:sz w:val="24"/>
          <w:szCs w:val="24"/>
        </w:rPr>
        <w:t>.</w:t>
      </w:r>
      <w:r w:rsidRPr="00F632CA">
        <w:rPr>
          <w:rFonts w:ascii="Arial" w:hAnsi="Arial" w:cs="Arial"/>
          <w:bCs/>
          <w:sz w:val="24"/>
          <w:szCs w:val="24"/>
        </w:rPr>
        <w:t xml:space="preserve">   See Summary of Findings section.</w:t>
      </w:r>
    </w:p>
    <w:p w14:paraId="7AB6E78D" w14:textId="77777777" w:rsidR="00D21BE8" w:rsidRDefault="00D21BE8" w:rsidP="00D21BE8">
      <w:pPr>
        <w:spacing w:after="0" w:line="240" w:lineRule="auto"/>
        <w:rPr>
          <w:rFonts w:ascii="Arial" w:hAnsi="Arial" w:cs="Arial"/>
          <w:b/>
          <w:sz w:val="24"/>
          <w:szCs w:val="24"/>
        </w:rPr>
      </w:pPr>
    </w:p>
    <w:p w14:paraId="55DE1797" w14:textId="77777777" w:rsidR="00D21BE8" w:rsidRDefault="00D21BE8" w:rsidP="00D21BE8">
      <w:pPr>
        <w:spacing w:after="0" w:line="240" w:lineRule="auto"/>
        <w:rPr>
          <w:rFonts w:ascii="Arial" w:hAnsi="Arial" w:cs="Arial"/>
          <w:b/>
          <w:sz w:val="24"/>
          <w:szCs w:val="24"/>
        </w:rPr>
      </w:pPr>
    </w:p>
    <w:p w14:paraId="443BD000" w14:textId="77777777" w:rsidR="00D21BE8" w:rsidRPr="004E6157" w:rsidRDefault="00D21BE8" w:rsidP="00D21BE8">
      <w:pPr>
        <w:shd w:val="clear" w:color="auto" w:fill="17365D" w:themeFill="text2" w:themeFillShade="BF"/>
        <w:spacing w:after="0" w:line="240" w:lineRule="auto"/>
        <w:ind w:left="-142"/>
        <w:rPr>
          <w:rFonts w:ascii="Arial" w:hAnsi="Arial" w:cs="Arial"/>
          <w:sz w:val="32"/>
          <w:szCs w:val="32"/>
        </w:rPr>
      </w:pPr>
      <w:r w:rsidRPr="004E6157">
        <w:rPr>
          <w:rFonts w:ascii="Arial" w:hAnsi="Arial" w:cs="Arial"/>
          <w:sz w:val="32"/>
          <w:szCs w:val="32"/>
        </w:rPr>
        <w:t>Framework for the Opinion</w:t>
      </w:r>
    </w:p>
    <w:p w14:paraId="45A7692A" w14:textId="77777777" w:rsidR="00D21BE8" w:rsidRPr="004D6B0E" w:rsidRDefault="00D21BE8" w:rsidP="00D21BE8">
      <w:pPr>
        <w:spacing w:after="0" w:line="240" w:lineRule="auto"/>
        <w:rPr>
          <w:rFonts w:ascii="Arial" w:hAnsi="Arial" w:cs="Arial"/>
          <w:b/>
          <w:sz w:val="24"/>
          <w:szCs w:val="24"/>
        </w:rPr>
      </w:pPr>
    </w:p>
    <w:p w14:paraId="427A4FF1" w14:textId="77777777" w:rsidR="00D21BE8" w:rsidRPr="005C125A" w:rsidRDefault="00D21BE8" w:rsidP="00D21BE8">
      <w:pPr>
        <w:pStyle w:val="NormalWeb"/>
        <w:spacing w:before="0" w:beforeAutospacing="0" w:after="80" w:afterAutospacing="0"/>
      </w:pPr>
      <w:r w:rsidRPr="005C125A">
        <w:rPr>
          <w:rFonts w:ascii="Arial" w:eastAsiaTheme="minorEastAsia" w:hAnsi="Arial" w:cs="Arial"/>
          <w:color w:val="000000" w:themeColor="text1"/>
          <w:kern w:val="24"/>
        </w:rPr>
        <w:t>The opinion is based on:</w:t>
      </w:r>
    </w:p>
    <w:p w14:paraId="6959A8AA" w14:textId="27ACC2AA" w:rsidR="00D21BE8" w:rsidRPr="00D93212" w:rsidRDefault="00D21BE8" w:rsidP="00D21BE8">
      <w:pPr>
        <w:pStyle w:val="ListParagraph"/>
        <w:numPr>
          <w:ilvl w:val="0"/>
          <w:numId w:val="1"/>
        </w:numPr>
      </w:pPr>
      <w:r w:rsidRPr="005C125A">
        <w:rPr>
          <w:rFonts w:ascii="Arial" w:eastAsiaTheme="minorEastAsia" w:hAnsi="Arial" w:cs="Arial"/>
          <w:color w:val="000000" w:themeColor="text1"/>
          <w:kern w:val="24"/>
        </w:rPr>
        <w:t xml:space="preserve">All audits undertaken </w:t>
      </w:r>
      <w:r>
        <w:rPr>
          <w:rFonts w:ascii="Arial" w:eastAsiaTheme="minorEastAsia" w:hAnsi="Arial" w:cs="Arial"/>
          <w:color w:val="000000" w:themeColor="text1"/>
          <w:kern w:val="24"/>
        </w:rPr>
        <w:t>as part of the 20</w:t>
      </w:r>
      <w:r w:rsidR="00F90F57">
        <w:rPr>
          <w:rFonts w:ascii="Arial" w:eastAsiaTheme="minorEastAsia" w:hAnsi="Arial" w:cs="Arial"/>
          <w:color w:val="000000" w:themeColor="text1"/>
          <w:kern w:val="24"/>
        </w:rPr>
        <w:t>20/21</w:t>
      </w:r>
      <w:r>
        <w:rPr>
          <w:rFonts w:ascii="Arial" w:eastAsiaTheme="minorEastAsia" w:hAnsi="Arial" w:cs="Arial"/>
          <w:color w:val="000000" w:themeColor="text1"/>
          <w:kern w:val="24"/>
        </w:rPr>
        <w:t xml:space="preserve"> Internal Audit Plan (except Core Financial Systems audits);</w:t>
      </w:r>
    </w:p>
    <w:p w14:paraId="2FA872FA" w14:textId="72B9850C" w:rsidR="00D21BE8" w:rsidRPr="005C125A" w:rsidRDefault="00D21BE8" w:rsidP="00D21BE8">
      <w:pPr>
        <w:pStyle w:val="ListParagraph"/>
        <w:numPr>
          <w:ilvl w:val="0"/>
          <w:numId w:val="1"/>
        </w:numPr>
      </w:pPr>
      <w:r>
        <w:rPr>
          <w:rFonts w:ascii="Arial" w:eastAsiaTheme="minorEastAsia" w:hAnsi="Arial" w:cs="Arial"/>
          <w:color w:val="000000" w:themeColor="text1"/>
          <w:kern w:val="24"/>
        </w:rPr>
        <w:t>Audits of Core Financial Systems undertaken in Q</w:t>
      </w:r>
      <w:r w:rsidR="008D40EB">
        <w:rPr>
          <w:rFonts w:ascii="Arial" w:eastAsiaTheme="minorEastAsia" w:hAnsi="Arial" w:cs="Arial"/>
          <w:color w:val="000000" w:themeColor="text1"/>
          <w:kern w:val="24"/>
        </w:rPr>
        <w:t>1</w:t>
      </w:r>
      <w:r w:rsidR="00304408">
        <w:rPr>
          <w:rFonts w:ascii="Arial" w:eastAsiaTheme="minorEastAsia" w:hAnsi="Arial" w:cs="Arial"/>
          <w:color w:val="000000" w:themeColor="text1"/>
          <w:kern w:val="24"/>
        </w:rPr>
        <w:t>/Q2</w:t>
      </w:r>
      <w:r>
        <w:rPr>
          <w:rFonts w:ascii="Arial" w:eastAsiaTheme="minorEastAsia" w:hAnsi="Arial" w:cs="Arial"/>
          <w:color w:val="000000" w:themeColor="text1"/>
          <w:kern w:val="24"/>
        </w:rPr>
        <w:t xml:space="preserve"> of </w:t>
      </w:r>
      <w:r w:rsidR="00F90F57">
        <w:rPr>
          <w:rFonts w:ascii="Arial" w:eastAsiaTheme="minorEastAsia" w:hAnsi="Arial" w:cs="Arial"/>
          <w:color w:val="000000" w:themeColor="text1"/>
          <w:kern w:val="24"/>
        </w:rPr>
        <w:t>2021/22</w:t>
      </w:r>
      <w:r>
        <w:rPr>
          <w:rFonts w:ascii="Arial" w:eastAsiaTheme="minorEastAsia" w:hAnsi="Arial" w:cs="Arial"/>
          <w:color w:val="000000" w:themeColor="text1"/>
          <w:kern w:val="24"/>
        </w:rPr>
        <w:t xml:space="preserve"> (part of the 202</w:t>
      </w:r>
      <w:r w:rsidR="00F90F57">
        <w:rPr>
          <w:rFonts w:ascii="Arial" w:eastAsiaTheme="minorEastAsia" w:hAnsi="Arial" w:cs="Arial"/>
          <w:color w:val="000000" w:themeColor="text1"/>
          <w:kern w:val="24"/>
        </w:rPr>
        <w:t>1</w:t>
      </w:r>
      <w:r>
        <w:rPr>
          <w:rFonts w:ascii="Arial" w:eastAsiaTheme="minorEastAsia" w:hAnsi="Arial" w:cs="Arial"/>
          <w:color w:val="000000" w:themeColor="text1"/>
          <w:kern w:val="24"/>
        </w:rPr>
        <w:t>/2</w:t>
      </w:r>
      <w:r w:rsidR="00F90F57">
        <w:rPr>
          <w:rFonts w:ascii="Arial" w:eastAsiaTheme="minorEastAsia" w:hAnsi="Arial" w:cs="Arial"/>
          <w:color w:val="000000" w:themeColor="text1"/>
          <w:kern w:val="24"/>
        </w:rPr>
        <w:t>2</w:t>
      </w:r>
      <w:r>
        <w:rPr>
          <w:rFonts w:ascii="Arial" w:eastAsiaTheme="minorEastAsia" w:hAnsi="Arial" w:cs="Arial"/>
          <w:color w:val="000000" w:themeColor="text1"/>
          <w:kern w:val="24"/>
        </w:rPr>
        <w:t xml:space="preserve"> plan);</w:t>
      </w:r>
    </w:p>
    <w:p w14:paraId="6C4FA5E7" w14:textId="77777777" w:rsidR="00D21BE8" w:rsidRPr="00D22D05" w:rsidRDefault="00D21BE8" w:rsidP="00D21BE8">
      <w:pPr>
        <w:pStyle w:val="ListParagraph"/>
        <w:numPr>
          <w:ilvl w:val="0"/>
          <w:numId w:val="1"/>
        </w:numPr>
      </w:pPr>
      <w:r>
        <w:rPr>
          <w:rFonts w:ascii="Arial" w:eastAsiaTheme="minorEastAsia" w:hAnsi="Arial" w:cs="Arial"/>
          <w:color w:val="000000" w:themeColor="text1"/>
          <w:kern w:val="24"/>
        </w:rPr>
        <w:lastRenderedPageBreak/>
        <w:t>R</w:t>
      </w:r>
      <w:r w:rsidRPr="005C125A">
        <w:rPr>
          <w:rFonts w:ascii="Arial" w:eastAsiaTheme="minorEastAsia" w:hAnsi="Arial" w:cs="Arial"/>
          <w:color w:val="000000" w:themeColor="text1"/>
          <w:kern w:val="24"/>
        </w:rPr>
        <w:t xml:space="preserve">ecommendations </w:t>
      </w:r>
      <w:r>
        <w:rPr>
          <w:rFonts w:ascii="Arial" w:eastAsiaTheme="minorEastAsia" w:hAnsi="Arial" w:cs="Arial"/>
          <w:color w:val="000000" w:themeColor="text1"/>
          <w:kern w:val="24"/>
        </w:rPr>
        <w:t xml:space="preserve">made </w:t>
      </w:r>
      <w:r w:rsidRPr="005C125A">
        <w:rPr>
          <w:rFonts w:ascii="Arial" w:eastAsiaTheme="minorEastAsia" w:hAnsi="Arial" w:cs="Arial"/>
          <w:color w:val="000000" w:themeColor="text1"/>
          <w:kern w:val="24"/>
        </w:rPr>
        <w:t>accepted</w:t>
      </w:r>
      <w:r>
        <w:rPr>
          <w:rFonts w:ascii="Arial" w:eastAsiaTheme="minorEastAsia" w:hAnsi="Arial" w:cs="Arial"/>
          <w:color w:val="000000" w:themeColor="text1"/>
          <w:kern w:val="24"/>
        </w:rPr>
        <w:t xml:space="preserve">/not accepted </w:t>
      </w:r>
      <w:r w:rsidRPr="005C125A">
        <w:rPr>
          <w:rFonts w:ascii="Arial" w:eastAsiaTheme="minorEastAsia" w:hAnsi="Arial" w:cs="Arial"/>
          <w:color w:val="000000" w:themeColor="text1"/>
          <w:kern w:val="24"/>
        </w:rPr>
        <w:t>by management</w:t>
      </w:r>
      <w:r>
        <w:rPr>
          <w:rFonts w:ascii="Arial" w:eastAsiaTheme="minorEastAsia" w:hAnsi="Arial" w:cs="Arial"/>
          <w:color w:val="000000" w:themeColor="text1"/>
          <w:kern w:val="24"/>
        </w:rPr>
        <w:t>;</w:t>
      </w:r>
    </w:p>
    <w:p w14:paraId="469C7AE4" w14:textId="77777777" w:rsidR="00D21BE8" w:rsidRPr="005C125A" w:rsidRDefault="00D21BE8" w:rsidP="00D21BE8">
      <w:pPr>
        <w:pStyle w:val="ListParagraph"/>
        <w:numPr>
          <w:ilvl w:val="0"/>
          <w:numId w:val="1"/>
        </w:numPr>
      </w:pPr>
      <w:r>
        <w:rPr>
          <w:rFonts w:ascii="Arial" w:eastAsiaTheme="minorEastAsia" w:hAnsi="Arial" w:cs="Arial"/>
          <w:color w:val="000000" w:themeColor="text1"/>
          <w:kern w:val="24"/>
        </w:rPr>
        <w:t>Recommendations implemented by management at follow-up;</w:t>
      </w:r>
    </w:p>
    <w:p w14:paraId="7C234CEC" w14:textId="77777777" w:rsidR="00D21BE8" w:rsidRPr="005C125A" w:rsidRDefault="00D21BE8" w:rsidP="00D21BE8">
      <w:pPr>
        <w:pStyle w:val="ListParagraph"/>
        <w:numPr>
          <w:ilvl w:val="0"/>
          <w:numId w:val="1"/>
        </w:numPr>
      </w:pPr>
      <w:r>
        <w:rPr>
          <w:rFonts w:ascii="Arial" w:eastAsiaTheme="minorEastAsia" w:hAnsi="Arial" w:cs="Arial"/>
          <w:color w:val="000000" w:themeColor="text1"/>
          <w:kern w:val="24"/>
        </w:rPr>
        <w:t xml:space="preserve">Re-assessed assurance ratings at follow-up </w:t>
      </w:r>
      <w:r w:rsidRPr="005C125A">
        <w:rPr>
          <w:rFonts w:ascii="Arial" w:eastAsiaTheme="minorEastAsia" w:hAnsi="Arial" w:cs="Arial"/>
          <w:color w:val="000000" w:themeColor="text1"/>
          <w:kern w:val="24"/>
        </w:rPr>
        <w:t>in respect of audits from previous periods.</w:t>
      </w:r>
    </w:p>
    <w:p w14:paraId="714B009A" w14:textId="77777777" w:rsidR="00D21BE8" w:rsidRPr="00D22D05" w:rsidRDefault="00D21BE8" w:rsidP="00D21BE8">
      <w:pPr>
        <w:pStyle w:val="ListParagraph"/>
        <w:numPr>
          <w:ilvl w:val="0"/>
          <w:numId w:val="1"/>
        </w:numPr>
        <w:rPr>
          <w:rFonts w:ascii="Arial" w:hAnsi="Arial" w:cs="Arial"/>
        </w:rPr>
      </w:pPr>
      <w:r w:rsidRPr="00D22D05">
        <w:rPr>
          <w:rFonts w:ascii="Arial" w:hAnsi="Arial" w:cs="Arial"/>
        </w:rPr>
        <w:t>The annual review of governance</w:t>
      </w:r>
      <w:r>
        <w:rPr>
          <w:rFonts w:ascii="Arial" w:hAnsi="Arial" w:cs="Arial"/>
        </w:rPr>
        <w:t xml:space="preserve"> process.</w:t>
      </w:r>
    </w:p>
    <w:p w14:paraId="65631259" w14:textId="77777777" w:rsidR="005C125A" w:rsidRDefault="005C125A" w:rsidP="005C125A">
      <w:pPr>
        <w:spacing w:after="0" w:line="240" w:lineRule="auto"/>
        <w:rPr>
          <w:rFonts w:ascii="Arial" w:hAnsi="Arial" w:cs="Arial"/>
          <w:b/>
          <w:sz w:val="24"/>
          <w:szCs w:val="24"/>
        </w:rPr>
      </w:pPr>
    </w:p>
    <w:p w14:paraId="68E2E83B" w14:textId="4D38ECD3" w:rsidR="00D21BE8" w:rsidRPr="004E6157" w:rsidRDefault="00D21BE8" w:rsidP="00D21BE8">
      <w:pPr>
        <w:shd w:val="clear" w:color="auto" w:fill="17365D" w:themeFill="text2" w:themeFillShade="BF"/>
        <w:spacing w:after="0" w:line="240" w:lineRule="auto"/>
        <w:ind w:left="-142"/>
        <w:rPr>
          <w:rFonts w:ascii="Arial" w:hAnsi="Arial" w:cs="Arial"/>
          <w:sz w:val="32"/>
          <w:szCs w:val="32"/>
        </w:rPr>
      </w:pPr>
      <w:r>
        <w:rPr>
          <w:rFonts w:ascii="Arial" w:hAnsi="Arial" w:cs="Arial"/>
          <w:sz w:val="32"/>
          <w:szCs w:val="32"/>
        </w:rPr>
        <w:t>Key Factors for the 20</w:t>
      </w:r>
      <w:r w:rsidR="00F90F57">
        <w:rPr>
          <w:rFonts w:ascii="Arial" w:hAnsi="Arial" w:cs="Arial"/>
          <w:sz w:val="32"/>
          <w:szCs w:val="32"/>
        </w:rPr>
        <w:t>20/21</w:t>
      </w:r>
      <w:r w:rsidRPr="004E6157">
        <w:rPr>
          <w:rFonts w:ascii="Arial" w:hAnsi="Arial" w:cs="Arial"/>
          <w:sz w:val="32"/>
          <w:szCs w:val="32"/>
        </w:rPr>
        <w:t xml:space="preserve"> </w:t>
      </w:r>
      <w:r w:rsidR="00CB17BA">
        <w:rPr>
          <w:rFonts w:ascii="Arial" w:hAnsi="Arial" w:cs="Arial"/>
          <w:sz w:val="32"/>
          <w:szCs w:val="32"/>
        </w:rPr>
        <w:t xml:space="preserve">Draft </w:t>
      </w:r>
      <w:r w:rsidRPr="004E6157">
        <w:rPr>
          <w:rFonts w:ascii="Arial" w:hAnsi="Arial" w:cs="Arial"/>
          <w:sz w:val="32"/>
          <w:szCs w:val="32"/>
        </w:rPr>
        <w:t>Opinion</w:t>
      </w:r>
    </w:p>
    <w:p w14:paraId="63F42182" w14:textId="77777777" w:rsidR="00D21BE8" w:rsidRDefault="00D21BE8" w:rsidP="00D21BE8">
      <w:pPr>
        <w:spacing w:after="0" w:line="240" w:lineRule="auto"/>
        <w:rPr>
          <w:rFonts w:ascii="Arial" w:hAnsi="Arial" w:cs="Arial"/>
          <w:b/>
          <w:sz w:val="24"/>
          <w:szCs w:val="24"/>
        </w:rPr>
      </w:pPr>
    </w:p>
    <w:p w14:paraId="27B65EA8" w14:textId="7FBA705C" w:rsidR="00D21BE8" w:rsidRPr="005C125A" w:rsidRDefault="008C6334" w:rsidP="00D21BE8">
      <w:pPr>
        <w:pStyle w:val="NormalWeb"/>
        <w:spacing w:before="0" w:beforeAutospacing="0" w:after="80" w:afterAutospacing="0"/>
      </w:pPr>
      <w:r>
        <w:rPr>
          <w:rFonts w:ascii="Arial" w:eastAsia="+mn-ea" w:hAnsi="Arial" w:cs="Arial"/>
          <w:color w:val="000000"/>
          <w:kern w:val="24"/>
        </w:rPr>
        <w:t xml:space="preserve">The </w:t>
      </w:r>
      <w:r w:rsidR="006B6B3D">
        <w:rPr>
          <w:rFonts w:ascii="Arial" w:eastAsia="+mn-ea" w:hAnsi="Arial" w:cs="Arial"/>
          <w:color w:val="000000"/>
          <w:kern w:val="24"/>
        </w:rPr>
        <w:t xml:space="preserve">opinion is currently in draft only as work on the Council’s core financial systems is currently incomplete.  This is due to reduced Internal Audit resources due to vacancies and maternity leave and reduced resources in some of the core financial system areas due to vacancies and the work on the introduction of the replacement ERP system.  </w:t>
      </w:r>
      <w:r w:rsidR="00D21BE8" w:rsidRPr="005C125A">
        <w:rPr>
          <w:rFonts w:ascii="Arial" w:eastAsia="+mn-ea" w:hAnsi="Arial" w:cs="Arial"/>
          <w:color w:val="000000"/>
          <w:kern w:val="24"/>
        </w:rPr>
        <w:t xml:space="preserve">The key factors that contributed to the </w:t>
      </w:r>
      <w:r w:rsidR="006B6B3D">
        <w:rPr>
          <w:rFonts w:ascii="Arial" w:eastAsia="+mn-ea" w:hAnsi="Arial" w:cs="Arial"/>
          <w:color w:val="000000"/>
          <w:kern w:val="24"/>
        </w:rPr>
        <w:t xml:space="preserve">draft </w:t>
      </w:r>
      <w:r w:rsidR="00D21BE8" w:rsidRPr="005C125A">
        <w:rPr>
          <w:rFonts w:ascii="Arial" w:eastAsia="+mn-ea" w:hAnsi="Arial" w:cs="Arial"/>
          <w:color w:val="000000"/>
          <w:kern w:val="24"/>
        </w:rPr>
        <w:t>opinion are summarised as follows:</w:t>
      </w:r>
    </w:p>
    <w:p w14:paraId="1A5A1220" w14:textId="77777777" w:rsidR="00D21BE8" w:rsidRPr="00980482" w:rsidRDefault="00D21BE8" w:rsidP="00D21BE8">
      <w:pPr>
        <w:spacing w:after="0" w:line="240" w:lineRule="auto"/>
        <w:rPr>
          <w:rFonts w:ascii="Arial" w:hAnsi="Arial" w:cs="Arial"/>
          <w:b/>
          <w:sz w:val="24"/>
          <w:szCs w:val="24"/>
        </w:rPr>
      </w:pPr>
    </w:p>
    <w:p w14:paraId="0C7606DB" w14:textId="2F36B8FE" w:rsidR="00D21BE8" w:rsidRPr="00980482" w:rsidRDefault="00831DA9" w:rsidP="00D21BE8">
      <w:pPr>
        <w:pStyle w:val="ListParagraph"/>
        <w:numPr>
          <w:ilvl w:val="0"/>
          <w:numId w:val="9"/>
        </w:numPr>
        <w:rPr>
          <w:rFonts w:ascii="Arial" w:hAnsi="Arial" w:cs="Arial"/>
        </w:rPr>
      </w:pPr>
      <w:r w:rsidRPr="00980482">
        <w:rPr>
          <w:rFonts w:ascii="Arial" w:hAnsi="Arial" w:cs="Arial"/>
        </w:rPr>
        <w:t>9</w:t>
      </w:r>
      <w:r w:rsidR="009E16C9" w:rsidRPr="00980482">
        <w:rPr>
          <w:rFonts w:ascii="Arial" w:hAnsi="Arial" w:cs="Arial"/>
        </w:rPr>
        <w:t>8</w:t>
      </w:r>
      <w:r w:rsidR="00D21BE8" w:rsidRPr="00980482">
        <w:rPr>
          <w:rFonts w:ascii="Arial" w:hAnsi="Arial" w:cs="Arial"/>
        </w:rPr>
        <w:t>% of assurance reviews undertaken during 20</w:t>
      </w:r>
      <w:r w:rsidRPr="00980482">
        <w:rPr>
          <w:rFonts w:ascii="Arial" w:hAnsi="Arial" w:cs="Arial"/>
        </w:rPr>
        <w:t>20</w:t>
      </w:r>
      <w:r w:rsidR="00D21BE8" w:rsidRPr="00980482">
        <w:rPr>
          <w:rFonts w:ascii="Arial" w:hAnsi="Arial" w:cs="Arial"/>
        </w:rPr>
        <w:t>/2</w:t>
      </w:r>
      <w:r w:rsidRPr="00980482">
        <w:rPr>
          <w:rFonts w:ascii="Arial" w:hAnsi="Arial" w:cs="Arial"/>
        </w:rPr>
        <w:t>1</w:t>
      </w:r>
      <w:r w:rsidR="00D21BE8" w:rsidRPr="00980482">
        <w:rPr>
          <w:rFonts w:ascii="Arial" w:hAnsi="Arial" w:cs="Arial"/>
        </w:rPr>
        <w:t xml:space="preserve"> were given an amber, an amber/green or a green assurance</w:t>
      </w:r>
      <w:r w:rsidR="00B44F24" w:rsidRPr="00980482">
        <w:rPr>
          <w:rFonts w:ascii="Arial" w:hAnsi="Arial" w:cs="Arial"/>
        </w:rPr>
        <w:t xml:space="preserve"> (</w:t>
      </w:r>
      <w:r w:rsidR="009E16C9" w:rsidRPr="00980482">
        <w:rPr>
          <w:rFonts w:ascii="Arial" w:hAnsi="Arial" w:cs="Arial"/>
        </w:rPr>
        <w:t>2</w:t>
      </w:r>
      <w:r w:rsidR="00B44F24" w:rsidRPr="00980482">
        <w:rPr>
          <w:rFonts w:ascii="Arial" w:hAnsi="Arial" w:cs="Arial"/>
        </w:rPr>
        <w:t>% higher than 201</w:t>
      </w:r>
      <w:r w:rsidRPr="00980482">
        <w:rPr>
          <w:rFonts w:ascii="Arial" w:hAnsi="Arial" w:cs="Arial"/>
        </w:rPr>
        <w:t>9</w:t>
      </w:r>
      <w:r w:rsidR="00B44F24" w:rsidRPr="00980482">
        <w:rPr>
          <w:rFonts w:ascii="Arial" w:hAnsi="Arial" w:cs="Arial"/>
        </w:rPr>
        <w:t>/</w:t>
      </w:r>
      <w:r w:rsidRPr="00980482">
        <w:rPr>
          <w:rFonts w:ascii="Arial" w:hAnsi="Arial" w:cs="Arial"/>
        </w:rPr>
        <w:t>20</w:t>
      </w:r>
      <w:r w:rsidR="00980482">
        <w:rPr>
          <w:rFonts w:ascii="Arial" w:hAnsi="Arial" w:cs="Arial"/>
        </w:rPr>
        <w:t>)</w:t>
      </w:r>
      <w:r w:rsidR="006B6B3D" w:rsidRPr="00980482">
        <w:rPr>
          <w:rFonts w:ascii="Arial" w:hAnsi="Arial" w:cs="Arial"/>
        </w:rPr>
        <w:t>;</w:t>
      </w:r>
    </w:p>
    <w:p w14:paraId="21145307" w14:textId="5A8DCD7C" w:rsidR="00D21BE8" w:rsidRPr="00980482" w:rsidRDefault="00F91FE8" w:rsidP="00D21BE8">
      <w:pPr>
        <w:pStyle w:val="ListParagraph"/>
        <w:numPr>
          <w:ilvl w:val="0"/>
          <w:numId w:val="9"/>
        </w:numPr>
        <w:rPr>
          <w:rFonts w:ascii="Arial" w:hAnsi="Arial" w:cs="Arial"/>
        </w:rPr>
      </w:pPr>
      <w:r w:rsidRPr="00980482">
        <w:rPr>
          <w:rFonts w:ascii="Arial" w:hAnsi="Arial" w:cs="Arial"/>
        </w:rPr>
        <w:t>100</w:t>
      </w:r>
      <w:r w:rsidR="00D21BE8" w:rsidRPr="00980482">
        <w:rPr>
          <w:rFonts w:ascii="Arial" w:hAnsi="Arial" w:cs="Arial"/>
        </w:rPr>
        <w:t>% of overall recommendations made during 20</w:t>
      </w:r>
      <w:r w:rsidRPr="00980482">
        <w:rPr>
          <w:rFonts w:ascii="Arial" w:hAnsi="Arial" w:cs="Arial"/>
        </w:rPr>
        <w:t>20</w:t>
      </w:r>
      <w:r w:rsidR="00D21BE8" w:rsidRPr="00980482">
        <w:rPr>
          <w:rFonts w:ascii="Arial" w:hAnsi="Arial" w:cs="Arial"/>
        </w:rPr>
        <w:t>/2</w:t>
      </w:r>
      <w:r w:rsidRPr="00980482">
        <w:rPr>
          <w:rFonts w:ascii="Arial" w:hAnsi="Arial" w:cs="Arial"/>
        </w:rPr>
        <w:t>1</w:t>
      </w:r>
      <w:r w:rsidR="00D21BE8" w:rsidRPr="00980482">
        <w:rPr>
          <w:rFonts w:ascii="Arial" w:hAnsi="Arial" w:cs="Arial"/>
        </w:rPr>
        <w:t xml:space="preserve"> were agreed by management for implementation</w:t>
      </w:r>
      <w:r w:rsidR="00B44F24" w:rsidRPr="00980482">
        <w:rPr>
          <w:rFonts w:ascii="Arial" w:hAnsi="Arial" w:cs="Arial"/>
        </w:rPr>
        <w:t xml:space="preserve"> (</w:t>
      </w:r>
      <w:r w:rsidR="00980482" w:rsidRPr="00980482">
        <w:rPr>
          <w:rFonts w:ascii="Arial" w:hAnsi="Arial" w:cs="Arial"/>
        </w:rPr>
        <w:t>2% higher than 2019/20</w:t>
      </w:r>
      <w:r w:rsidR="00B44F24" w:rsidRPr="00980482">
        <w:rPr>
          <w:rFonts w:ascii="Arial" w:hAnsi="Arial" w:cs="Arial"/>
        </w:rPr>
        <w:t>)</w:t>
      </w:r>
      <w:r w:rsidR="00D21BE8" w:rsidRPr="00980482">
        <w:rPr>
          <w:rFonts w:ascii="Arial" w:hAnsi="Arial" w:cs="Arial"/>
        </w:rPr>
        <w:t>;</w:t>
      </w:r>
    </w:p>
    <w:p w14:paraId="23C1F5DB" w14:textId="7DFCD368" w:rsidR="00D21BE8" w:rsidRPr="00980482" w:rsidRDefault="00A24C9E" w:rsidP="00D21BE8">
      <w:pPr>
        <w:pStyle w:val="ListParagraph"/>
        <w:numPr>
          <w:ilvl w:val="0"/>
          <w:numId w:val="9"/>
        </w:numPr>
        <w:rPr>
          <w:rFonts w:ascii="Arial" w:hAnsi="Arial" w:cs="Arial"/>
        </w:rPr>
      </w:pPr>
      <w:r w:rsidRPr="00980482">
        <w:rPr>
          <w:rFonts w:ascii="Arial" w:hAnsi="Arial" w:cs="Arial"/>
        </w:rPr>
        <w:t>87</w:t>
      </w:r>
      <w:r w:rsidR="00D21BE8" w:rsidRPr="00980482">
        <w:rPr>
          <w:rFonts w:ascii="Arial" w:hAnsi="Arial" w:cs="Arial"/>
        </w:rPr>
        <w:t>% of recommendations were implemented/substantially implemented</w:t>
      </w:r>
      <w:r w:rsidR="00B44F24" w:rsidRPr="00980482">
        <w:rPr>
          <w:rFonts w:ascii="Arial" w:hAnsi="Arial" w:cs="Arial"/>
        </w:rPr>
        <w:t xml:space="preserve"> </w:t>
      </w:r>
      <w:r w:rsidRPr="00980482">
        <w:rPr>
          <w:rFonts w:ascii="Arial" w:hAnsi="Arial" w:cs="Arial"/>
        </w:rPr>
        <w:t>(19</w:t>
      </w:r>
      <w:r w:rsidR="00B44F24" w:rsidRPr="00980482">
        <w:rPr>
          <w:rFonts w:ascii="Arial" w:hAnsi="Arial" w:cs="Arial"/>
        </w:rPr>
        <w:t xml:space="preserve">% </w:t>
      </w:r>
      <w:r w:rsidRPr="00980482">
        <w:rPr>
          <w:rFonts w:ascii="Arial" w:hAnsi="Arial" w:cs="Arial"/>
        </w:rPr>
        <w:t>higher</w:t>
      </w:r>
      <w:r w:rsidR="00B44F24" w:rsidRPr="00980482">
        <w:rPr>
          <w:rFonts w:ascii="Arial" w:hAnsi="Arial" w:cs="Arial"/>
        </w:rPr>
        <w:t xml:space="preserve"> than 2019</w:t>
      </w:r>
      <w:r w:rsidRPr="00980482">
        <w:rPr>
          <w:rFonts w:ascii="Arial" w:hAnsi="Arial" w:cs="Arial"/>
        </w:rPr>
        <w:t>/20</w:t>
      </w:r>
      <w:r w:rsidR="00B44F24" w:rsidRPr="00980482">
        <w:rPr>
          <w:rFonts w:ascii="Arial" w:hAnsi="Arial" w:cs="Arial"/>
        </w:rPr>
        <w:t>)</w:t>
      </w:r>
      <w:r w:rsidR="00D21BE8" w:rsidRPr="00980482">
        <w:rPr>
          <w:rFonts w:ascii="Arial" w:hAnsi="Arial" w:cs="Arial"/>
        </w:rPr>
        <w:t xml:space="preserve">, </w:t>
      </w:r>
      <w:r w:rsidRPr="00980482">
        <w:rPr>
          <w:rFonts w:ascii="Arial" w:hAnsi="Arial" w:cs="Arial"/>
        </w:rPr>
        <w:t>8</w:t>
      </w:r>
      <w:r w:rsidR="00D21BE8" w:rsidRPr="00980482">
        <w:rPr>
          <w:rFonts w:ascii="Arial" w:hAnsi="Arial" w:cs="Arial"/>
        </w:rPr>
        <w:t xml:space="preserve">% were in progress </w:t>
      </w:r>
      <w:r w:rsidR="005B0491" w:rsidRPr="00980482">
        <w:rPr>
          <w:rFonts w:ascii="Arial" w:hAnsi="Arial" w:cs="Arial"/>
        </w:rPr>
        <w:t xml:space="preserve">( </w:t>
      </w:r>
      <w:r w:rsidRPr="00980482">
        <w:rPr>
          <w:rFonts w:ascii="Arial" w:hAnsi="Arial" w:cs="Arial"/>
        </w:rPr>
        <w:t>13</w:t>
      </w:r>
      <w:r w:rsidR="005B0491" w:rsidRPr="00980482">
        <w:rPr>
          <w:rFonts w:ascii="Arial" w:hAnsi="Arial" w:cs="Arial"/>
        </w:rPr>
        <w:t xml:space="preserve">% </w:t>
      </w:r>
      <w:r w:rsidRPr="00980482">
        <w:rPr>
          <w:rFonts w:ascii="Arial" w:hAnsi="Arial" w:cs="Arial"/>
        </w:rPr>
        <w:t>lower</w:t>
      </w:r>
      <w:r w:rsidR="005B0491" w:rsidRPr="00980482">
        <w:rPr>
          <w:rFonts w:ascii="Arial" w:hAnsi="Arial" w:cs="Arial"/>
        </w:rPr>
        <w:t xml:space="preserve"> than 2019) </w:t>
      </w:r>
      <w:r w:rsidR="00D21BE8" w:rsidRPr="00980482">
        <w:rPr>
          <w:rFonts w:ascii="Arial" w:hAnsi="Arial" w:cs="Arial"/>
        </w:rPr>
        <w:t xml:space="preserve">and </w:t>
      </w:r>
      <w:r w:rsidRPr="00980482">
        <w:rPr>
          <w:rFonts w:ascii="Arial" w:hAnsi="Arial" w:cs="Arial"/>
        </w:rPr>
        <w:t>5</w:t>
      </w:r>
      <w:r w:rsidR="00D21BE8" w:rsidRPr="00980482">
        <w:rPr>
          <w:rFonts w:ascii="Arial" w:hAnsi="Arial" w:cs="Arial"/>
        </w:rPr>
        <w:t xml:space="preserve">% </w:t>
      </w:r>
      <w:r w:rsidR="005B0491" w:rsidRPr="00980482">
        <w:rPr>
          <w:rFonts w:ascii="Arial" w:hAnsi="Arial" w:cs="Arial"/>
        </w:rPr>
        <w:t>(</w:t>
      </w:r>
      <w:r w:rsidRPr="00980482">
        <w:rPr>
          <w:rFonts w:ascii="Arial" w:hAnsi="Arial" w:cs="Arial"/>
        </w:rPr>
        <w:t>6</w:t>
      </w:r>
      <w:r w:rsidR="005B0491" w:rsidRPr="00980482">
        <w:rPr>
          <w:rFonts w:ascii="Arial" w:hAnsi="Arial" w:cs="Arial"/>
        </w:rPr>
        <w:t xml:space="preserve">% </w:t>
      </w:r>
      <w:r w:rsidRPr="00980482">
        <w:rPr>
          <w:rFonts w:ascii="Arial" w:hAnsi="Arial" w:cs="Arial"/>
        </w:rPr>
        <w:t>lower</w:t>
      </w:r>
      <w:r w:rsidR="005B0491" w:rsidRPr="00980482">
        <w:rPr>
          <w:rFonts w:ascii="Arial" w:hAnsi="Arial" w:cs="Arial"/>
        </w:rPr>
        <w:t xml:space="preserve"> than 2019</w:t>
      </w:r>
      <w:r w:rsidRPr="00980482">
        <w:rPr>
          <w:rFonts w:ascii="Arial" w:hAnsi="Arial" w:cs="Arial"/>
        </w:rPr>
        <w:t>/20</w:t>
      </w:r>
      <w:r w:rsidR="005B0491" w:rsidRPr="00980482">
        <w:rPr>
          <w:rFonts w:ascii="Arial" w:hAnsi="Arial" w:cs="Arial"/>
        </w:rPr>
        <w:t xml:space="preserve">) </w:t>
      </w:r>
      <w:r w:rsidR="00D21BE8" w:rsidRPr="00980482">
        <w:rPr>
          <w:rFonts w:ascii="Arial" w:hAnsi="Arial" w:cs="Arial"/>
        </w:rPr>
        <w:t xml:space="preserve">were planned at time of follow-up thus it is expected that in due course </w:t>
      </w:r>
      <w:r w:rsidR="005A2DCB" w:rsidRPr="00980482">
        <w:rPr>
          <w:rFonts w:ascii="Arial" w:hAnsi="Arial" w:cs="Arial"/>
        </w:rPr>
        <w:t>100</w:t>
      </w:r>
      <w:r w:rsidR="00D21BE8" w:rsidRPr="00980482">
        <w:rPr>
          <w:rFonts w:ascii="Arial" w:hAnsi="Arial" w:cs="Arial"/>
        </w:rPr>
        <w:t>% will be implemented</w:t>
      </w:r>
      <w:r w:rsidR="005B0491" w:rsidRPr="00980482">
        <w:rPr>
          <w:rFonts w:ascii="Arial" w:hAnsi="Arial" w:cs="Arial"/>
        </w:rPr>
        <w:t xml:space="preserve"> (the same as 20</w:t>
      </w:r>
      <w:r w:rsidRPr="00980482">
        <w:rPr>
          <w:rFonts w:ascii="Arial" w:hAnsi="Arial" w:cs="Arial"/>
        </w:rPr>
        <w:t>19/20</w:t>
      </w:r>
      <w:r w:rsidR="005B0491" w:rsidRPr="00980482">
        <w:rPr>
          <w:rFonts w:ascii="Arial" w:hAnsi="Arial" w:cs="Arial"/>
        </w:rPr>
        <w:t>)</w:t>
      </w:r>
      <w:r w:rsidR="00D21BE8" w:rsidRPr="00980482">
        <w:rPr>
          <w:rFonts w:ascii="Arial" w:hAnsi="Arial" w:cs="Arial"/>
        </w:rPr>
        <w:t>;</w:t>
      </w:r>
    </w:p>
    <w:p w14:paraId="6301A2E1" w14:textId="77777777" w:rsidR="00D21BE8" w:rsidRPr="00980482" w:rsidRDefault="005E11EF" w:rsidP="00D21BE8">
      <w:pPr>
        <w:pStyle w:val="ListParagraph"/>
        <w:numPr>
          <w:ilvl w:val="0"/>
          <w:numId w:val="9"/>
        </w:numPr>
        <w:rPr>
          <w:rFonts w:ascii="Arial" w:hAnsi="Arial" w:cs="Arial"/>
        </w:rPr>
      </w:pPr>
      <w:r w:rsidRPr="00980482">
        <w:rPr>
          <w:rFonts w:ascii="Arial" w:hAnsi="Arial" w:cs="Arial"/>
        </w:rPr>
        <w:t>100</w:t>
      </w:r>
      <w:r w:rsidR="00D21BE8" w:rsidRPr="00980482">
        <w:rPr>
          <w:rFonts w:ascii="Arial" w:hAnsi="Arial" w:cs="Arial"/>
        </w:rPr>
        <w:t xml:space="preserve">% </w:t>
      </w:r>
      <w:r w:rsidR="00685311" w:rsidRPr="00980482">
        <w:rPr>
          <w:rFonts w:ascii="Arial" w:hAnsi="Arial" w:cs="Arial"/>
        </w:rPr>
        <w:t xml:space="preserve">of follow-up reviews </w:t>
      </w:r>
      <w:r w:rsidR="00D21BE8" w:rsidRPr="00980482">
        <w:rPr>
          <w:rFonts w:ascii="Arial" w:hAnsi="Arial" w:cs="Arial"/>
        </w:rPr>
        <w:t>attain</w:t>
      </w:r>
      <w:r w:rsidR="00685311" w:rsidRPr="00980482">
        <w:rPr>
          <w:rFonts w:ascii="Arial" w:hAnsi="Arial" w:cs="Arial"/>
        </w:rPr>
        <w:t>ed</w:t>
      </w:r>
      <w:r w:rsidR="00D21BE8" w:rsidRPr="00980482">
        <w:rPr>
          <w:rFonts w:ascii="Arial" w:hAnsi="Arial" w:cs="Arial"/>
        </w:rPr>
        <w:t xml:space="preserve"> an amber, amber/green or green assurance rating</w:t>
      </w:r>
      <w:r w:rsidR="005B0491" w:rsidRPr="00980482">
        <w:rPr>
          <w:rFonts w:ascii="Arial" w:hAnsi="Arial" w:cs="Arial"/>
        </w:rPr>
        <w:t xml:space="preserve"> (the same as 2018/19)</w:t>
      </w:r>
      <w:r w:rsidR="00685311" w:rsidRPr="00980482">
        <w:rPr>
          <w:rFonts w:ascii="Arial" w:hAnsi="Arial" w:cs="Arial"/>
        </w:rPr>
        <w:t>, all, bar one resulted in an improved assurance rating with</w:t>
      </w:r>
      <w:r w:rsidR="00D21BE8" w:rsidRPr="00980482">
        <w:rPr>
          <w:rFonts w:ascii="Arial" w:hAnsi="Arial" w:cs="Arial"/>
        </w:rPr>
        <w:t>;</w:t>
      </w:r>
    </w:p>
    <w:p w14:paraId="50D28726" w14:textId="5094A784" w:rsidR="00D21BE8" w:rsidRPr="006B6B3D" w:rsidRDefault="00D21BE8" w:rsidP="00D21BE8">
      <w:pPr>
        <w:pStyle w:val="ListParagraph"/>
        <w:numPr>
          <w:ilvl w:val="0"/>
          <w:numId w:val="9"/>
        </w:numPr>
        <w:rPr>
          <w:rFonts w:ascii="Arial" w:hAnsi="Arial" w:cs="Arial"/>
        </w:rPr>
      </w:pPr>
      <w:r w:rsidRPr="00980482">
        <w:rPr>
          <w:rFonts w:ascii="Arial" w:hAnsi="Arial" w:cs="Arial"/>
        </w:rPr>
        <w:t xml:space="preserve">The </w:t>
      </w:r>
      <w:r w:rsidRPr="006B6B3D">
        <w:rPr>
          <w:rFonts w:ascii="Arial" w:hAnsi="Arial" w:cs="Arial"/>
        </w:rPr>
        <w:t xml:space="preserve">annual review of governance </w:t>
      </w:r>
      <w:r w:rsidR="006B6B3D" w:rsidRPr="006B6B3D">
        <w:rPr>
          <w:rFonts w:ascii="Arial" w:hAnsi="Arial" w:cs="Arial"/>
        </w:rPr>
        <w:t xml:space="preserve">has not </w:t>
      </w:r>
      <w:r w:rsidRPr="006B6B3D">
        <w:rPr>
          <w:rFonts w:ascii="Arial" w:hAnsi="Arial" w:cs="Arial"/>
        </w:rPr>
        <w:t xml:space="preserve">identified </w:t>
      </w:r>
      <w:r w:rsidR="006B6B3D" w:rsidRPr="006B6B3D">
        <w:rPr>
          <w:rFonts w:ascii="Arial" w:hAnsi="Arial" w:cs="Arial"/>
        </w:rPr>
        <w:t xml:space="preserve">any </w:t>
      </w:r>
      <w:r w:rsidRPr="006B6B3D">
        <w:rPr>
          <w:rFonts w:ascii="Arial" w:hAnsi="Arial" w:cs="Arial"/>
        </w:rPr>
        <w:t>significant governance gap</w:t>
      </w:r>
      <w:r w:rsidR="005B0491" w:rsidRPr="006B6B3D">
        <w:rPr>
          <w:rFonts w:ascii="Arial" w:hAnsi="Arial" w:cs="Arial"/>
        </w:rPr>
        <w:t xml:space="preserve"> </w:t>
      </w:r>
      <w:r w:rsidR="006B6B3D" w:rsidRPr="006B6B3D">
        <w:rPr>
          <w:rFonts w:ascii="Arial" w:hAnsi="Arial" w:cs="Arial"/>
        </w:rPr>
        <w:t xml:space="preserve">so far. </w:t>
      </w:r>
    </w:p>
    <w:p w14:paraId="3797AED9" w14:textId="77777777" w:rsidR="007E1F76" w:rsidRDefault="007E1F76" w:rsidP="005C125A">
      <w:pPr>
        <w:spacing w:after="0" w:line="240" w:lineRule="auto"/>
        <w:rPr>
          <w:rFonts w:ascii="Arial" w:hAnsi="Arial" w:cs="Arial"/>
          <w:b/>
          <w:sz w:val="24"/>
          <w:szCs w:val="24"/>
        </w:rPr>
      </w:pPr>
    </w:p>
    <w:p w14:paraId="511B7FD7" w14:textId="77777777" w:rsidR="007E1F76" w:rsidRDefault="007E1F76" w:rsidP="005C125A">
      <w:pPr>
        <w:spacing w:after="0" w:line="240" w:lineRule="auto"/>
        <w:rPr>
          <w:rFonts w:ascii="Arial" w:hAnsi="Arial" w:cs="Arial"/>
          <w:b/>
          <w:sz w:val="24"/>
          <w:szCs w:val="24"/>
        </w:rPr>
      </w:pPr>
    </w:p>
    <w:p w14:paraId="2704401C" w14:textId="77777777" w:rsidR="005C125A" w:rsidRPr="00686AAC" w:rsidRDefault="005C125A" w:rsidP="007244A4">
      <w:pPr>
        <w:shd w:val="clear" w:color="auto" w:fill="17365D" w:themeFill="text2" w:themeFillShade="BF"/>
        <w:spacing w:after="0" w:line="240" w:lineRule="auto"/>
        <w:ind w:left="-142" w:firstLine="142"/>
        <w:rPr>
          <w:rFonts w:ascii="Arial" w:hAnsi="Arial" w:cs="Arial"/>
          <w:b/>
          <w:sz w:val="40"/>
          <w:szCs w:val="40"/>
        </w:rPr>
      </w:pPr>
      <w:r w:rsidRPr="00686AAC">
        <w:rPr>
          <w:rFonts w:ascii="Arial" w:hAnsi="Arial" w:cs="Arial"/>
          <w:b/>
          <w:sz w:val="40"/>
          <w:szCs w:val="40"/>
        </w:rPr>
        <w:t xml:space="preserve">Summary of </w:t>
      </w:r>
      <w:r w:rsidR="00FA16B5">
        <w:rPr>
          <w:rFonts w:ascii="Arial" w:hAnsi="Arial" w:cs="Arial"/>
          <w:b/>
          <w:sz w:val="40"/>
          <w:szCs w:val="40"/>
        </w:rPr>
        <w:t xml:space="preserve">Outputs </w:t>
      </w:r>
    </w:p>
    <w:p w14:paraId="691C4650" w14:textId="77777777" w:rsidR="005C125A" w:rsidRDefault="005C125A" w:rsidP="005C125A">
      <w:pPr>
        <w:spacing w:after="0" w:line="240" w:lineRule="auto"/>
      </w:pPr>
    </w:p>
    <w:p w14:paraId="7CC26A96" w14:textId="77777777" w:rsidR="00AD0A37" w:rsidRPr="00106217" w:rsidRDefault="00AD0A37" w:rsidP="00AD0A37">
      <w:pPr>
        <w:spacing w:after="0" w:line="240" w:lineRule="auto"/>
        <w:rPr>
          <w:rFonts w:ascii="Arial" w:hAnsi="Arial" w:cs="Arial"/>
          <w:sz w:val="24"/>
          <w:szCs w:val="24"/>
        </w:rPr>
      </w:pPr>
      <w:r w:rsidRPr="00106217">
        <w:rPr>
          <w:rFonts w:ascii="Arial" w:hAnsi="Arial" w:cs="Arial"/>
          <w:sz w:val="24"/>
          <w:szCs w:val="24"/>
        </w:rPr>
        <w:t xml:space="preserve">The </w:t>
      </w:r>
      <w:r>
        <w:rPr>
          <w:rFonts w:ascii="Arial" w:hAnsi="Arial" w:cs="Arial"/>
          <w:sz w:val="24"/>
          <w:szCs w:val="24"/>
        </w:rPr>
        <w:t>year-end</w:t>
      </w:r>
      <w:r w:rsidRPr="00106217">
        <w:rPr>
          <w:rFonts w:ascii="Arial" w:hAnsi="Arial" w:cs="Arial"/>
          <w:sz w:val="24"/>
          <w:szCs w:val="24"/>
        </w:rPr>
        <w:t xml:space="preserve"> internal audit report is timed to inform Harrow’s Annual Governance Statement. </w:t>
      </w:r>
    </w:p>
    <w:p w14:paraId="4980028A" w14:textId="77777777" w:rsidR="00AD0A37" w:rsidRPr="00106217" w:rsidRDefault="00AD0A37" w:rsidP="00AD0A37">
      <w:pPr>
        <w:spacing w:after="0" w:line="240" w:lineRule="auto"/>
        <w:rPr>
          <w:rFonts w:ascii="Arial" w:hAnsi="Arial" w:cs="Arial"/>
          <w:sz w:val="24"/>
          <w:szCs w:val="24"/>
        </w:rPr>
      </w:pPr>
      <w:r w:rsidRPr="00106217">
        <w:rPr>
          <w:rFonts w:ascii="Arial" w:hAnsi="Arial" w:cs="Arial"/>
          <w:sz w:val="24"/>
          <w:szCs w:val="24"/>
        </w:rPr>
        <w:t xml:space="preserve">A summary of key </w:t>
      </w:r>
      <w:r>
        <w:rPr>
          <w:rFonts w:ascii="Arial" w:hAnsi="Arial" w:cs="Arial"/>
          <w:sz w:val="24"/>
          <w:szCs w:val="24"/>
        </w:rPr>
        <w:t>outputs/findings</w:t>
      </w:r>
      <w:r w:rsidRPr="00106217">
        <w:rPr>
          <w:rFonts w:ascii="Arial" w:hAnsi="Arial" w:cs="Arial"/>
          <w:sz w:val="24"/>
          <w:szCs w:val="24"/>
        </w:rPr>
        <w:t xml:space="preserve"> from the programme of internal audit work for the year is recorded in the table below:</w:t>
      </w:r>
    </w:p>
    <w:p w14:paraId="4EEE4053" w14:textId="77777777" w:rsidR="005C125A" w:rsidRPr="005C125A" w:rsidRDefault="005C125A" w:rsidP="005C125A">
      <w:pPr>
        <w:spacing w:after="0" w:line="240" w:lineRule="auto"/>
      </w:pPr>
    </w:p>
    <w:tbl>
      <w:tblPr>
        <w:tblStyle w:val="TableGrid"/>
        <w:tblW w:w="0" w:type="auto"/>
        <w:tblInd w:w="-147" w:type="dxa"/>
        <w:tblLook w:val="04A0" w:firstRow="1" w:lastRow="0" w:firstColumn="1" w:lastColumn="0" w:noHBand="0" w:noVBand="1"/>
      </w:tblPr>
      <w:tblGrid>
        <w:gridCol w:w="4705"/>
        <w:gridCol w:w="5898"/>
      </w:tblGrid>
      <w:tr w:rsidR="00617135" w14:paraId="480B2901" w14:textId="77777777" w:rsidTr="00366B70">
        <w:tc>
          <w:tcPr>
            <w:tcW w:w="4705" w:type="dxa"/>
            <w:shd w:val="clear" w:color="auto" w:fill="17365D" w:themeFill="text2" w:themeFillShade="BF"/>
          </w:tcPr>
          <w:p w14:paraId="252681FA" w14:textId="77777777" w:rsidR="00617135" w:rsidRPr="004E6157" w:rsidRDefault="00617135" w:rsidP="00593142">
            <w:pPr>
              <w:spacing w:after="0" w:line="240" w:lineRule="auto"/>
              <w:rPr>
                <w:rFonts w:ascii="Arial" w:hAnsi="Arial" w:cs="Arial"/>
                <w:color w:val="FFFFFF" w:themeColor="background1"/>
                <w:sz w:val="32"/>
                <w:szCs w:val="32"/>
              </w:rPr>
            </w:pPr>
            <w:r w:rsidRPr="004E6157">
              <w:rPr>
                <w:rFonts w:ascii="Arial" w:hAnsi="Arial" w:cs="Arial"/>
                <w:color w:val="FFFFFF" w:themeColor="background1"/>
                <w:sz w:val="32"/>
                <w:szCs w:val="32"/>
              </w:rPr>
              <w:t xml:space="preserve">Key </w:t>
            </w:r>
            <w:r w:rsidR="00C41AE9" w:rsidRPr="004E6157">
              <w:rPr>
                <w:rFonts w:ascii="Arial" w:hAnsi="Arial" w:cs="Arial"/>
                <w:color w:val="FFFFFF" w:themeColor="background1"/>
                <w:sz w:val="32"/>
                <w:szCs w:val="32"/>
              </w:rPr>
              <w:t>Outputs</w:t>
            </w:r>
            <w:r w:rsidR="00593142">
              <w:rPr>
                <w:rFonts w:ascii="Arial" w:hAnsi="Arial" w:cs="Arial"/>
                <w:color w:val="FFFFFF" w:themeColor="background1"/>
                <w:sz w:val="32"/>
                <w:szCs w:val="32"/>
              </w:rPr>
              <w:t xml:space="preserve"> </w:t>
            </w:r>
          </w:p>
        </w:tc>
        <w:tc>
          <w:tcPr>
            <w:tcW w:w="5898" w:type="dxa"/>
            <w:shd w:val="clear" w:color="auto" w:fill="17365D" w:themeFill="text2" w:themeFillShade="BF"/>
          </w:tcPr>
          <w:p w14:paraId="515514C8" w14:textId="77777777" w:rsidR="00617135" w:rsidRDefault="00617135" w:rsidP="005C125A">
            <w:pPr>
              <w:spacing w:after="0" w:line="240" w:lineRule="auto"/>
              <w:rPr>
                <w:rFonts w:ascii="Arial" w:hAnsi="Arial" w:cs="Arial"/>
                <w:sz w:val="24"/>
                <w:szCs w:val="24"/>
              </w:rPr>
            </w:pPr>
          </w:p>
        </w:tc>
      </w:tr>
      <w:tr w:rsidR="00F62C5F" w14:paraId="1546462B" w14:textId="77777777" w:rsidTr="00366B70">
        <w:tc>
          <w:tcPr>
            <w:tcW w:w="4705" w:type="dxa"/>
            <w:shd w:val="clear" w:color="auto" w:fill="17365D" w:themeFill="text2" w:themeFillShade="BF"/>
          </w:tcPr>
          <w:p w14:paraId="6F30D7DD" w14:textId="77777777" w:rsidR="00F62C5F" w:rsidRPr="00F62C5F" w:rsidRDefault="00F62C5F" w:rsidP="005C125A">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Description</w:t>
            </w:r>
          </w:p>
        </w:tc>
        <w:tc>
          <w:tcPr>
            <w:tcW w:w="5898" w:type="dxa"/>
            <w:shd w:val="clear" w:color="auto" w:fill="17365D" w:themeFill="text2" w:themeFillShade="BF"/>
          </w:tcPr>
          <w:p w14:paraId="3FD62495" w14:textId="77777777" w:rsidR="00F62C5F" w:rsidRDefault="00F62C5F" w:rsidP="005C125A">
            <w:pPr>
              <w:spacing w:after="0" w:line="240" w:lineRule="auto"/>
              <w:rPr>
                <w:rFonts w:ascii="Arial" w:hAnsi="Arial" w:cs="Arial"/>
                <w:sz w:val="24"/>
                <w:szCs w:val="24"/>
              </w:rPr>
            </w:pPr>
            <w:r>
              <w:rPr>
                <w:rFonts w:ascii="Arial" w:hAnsi="Arial" w:cs="Arial"/>
                <w:sz w:val="24"/>
                <w:szCs w:val="24"/>
              </w:rPr>
              <w:t>Detail</w:t>
            </w:r>
          </w:p>
        </w:tc>
      </w:tr>
      <w:tr w:rsidR="00F62C5F" w14:paraId="4CC7CA5C" w14:textId="77777777" w:rsidTr="00366B70">
        <w:tc>
          <w:tcPr>
            <w:tcW w:w="4705" w:type="dxa"/>
          </w:tcPr>
          <w:p w14:paraId="43FE9186" w14:textId="77777777" w:rsidR="00F62C5F" w:rsidRPr="0094765E" w:rsidRDefault="00C41AE9" w:rsidP="00F62C5F">
            <w:pPr>
              <w:pStyle w:val="NormalWeb"/>
              <w:spacing w:before="0" w:beforeAutospacing="0" w:after="40" w:afterAutospacing="0" w:line="240" w:lineRule="exact"/>
              <w:rPr>
                <w:sz w:val="20"/>
                <w:szCs w:val="20"/>
              </w:rPr>
            </w:pPr>
            <w:r w:rsidRPr="0094765E">
              <w:rPr>
                <w:rFonts w:ascii="Arial" w:eastAsia="+mj-ea" w:hAnsi="Arial" w:cs="+mj-cs"/>
                <w:b/>
                <w:bCs/>
                <w:color w:val="242852"/>
                <w:kern w:val="24"/>
                <w:sz w:val="20"/>
                <w:szCs w:val="20"/>
              </w:rPr>
              <w:t>Audit reports</w:t>
            </w:r>
          </w:p>
          <w:p w14:paraId="18219A79" w14:textId="66BBF8C5" w:rsidR="00F62C5F" w:rsidRPr="0094765E" w:rsidRDefault="00E068C2" w:rsidP="00C41AE9">
            <w:pPr>
              <w:pStyle w:val="NormalWeb"/>
              <w:spacing w:before="0" w:beforeAutospacing="0" w:after="40" w:afterAutospacing="0" w:line="240" w:lineRule="exact"/>
              <w:rPr>
                <w:rFonts w:ascii="Arial" w:hAnsi="Arial" w:cs="Arial"/>
                <w:sz w:val="20"/>
                <w:szCs w:val="20"/>
              </w:rPr>
            </w:pPr>
            <w:r w:rsidRPr="00F632CA">
              <w:rPr>
                <w:rFonts w:ascii="Arial" w:eastAsia="+mj-ea" w:hAnsi="Arial" w:cs="+mj-cs"/>
                <w:kern w:val="24"/>
                <w:sz w:val="20"/>
                <w:szCs w:val="20"/>
              </w:rPr>
              <w:t>29</w:t>
            </w:r>
            <w:r w:rsidR="00D157D1" w:rsidRPr="00F632CA">
              <w:rPr>
                <w:rFonts w:ascii="Arial" w:eastAsia="+mj-ea" w:hAnsi="Arial" w:cs="+mj-cs"/>
                <w:kern w:val="24"/>
                <w:sz w:val="20"/>
                <w:szCs w:val="20"/>
              </w:rPr>
              <w:t xml:space="preserve"> </w:t>
            </w:r>
            <w:r w:rsidR="00F62C5F" w:rsidRPr="00FA16B5">
              <w:rPr>
                <w:rFonts w:ascii="Arial" w:eastAsia="+mj-ea" w:hAnsi="Arial" w:cs="+mj-cs"/>
                <w:kern w:val="24"/>
                <w:sz w:val="20"/>
                <w:szCs w:val="20"/>
              </w:rPr>
              <w:t>i</w:t>
            </w:r>
            <w:r w:rsidR="00F62C5F" w:rsidRPr="0094765E">
              <w:rPr>
                <w:rFonts w:ascii="Arial" w:eastAsia="+mj-ea" w:hAnsi="Arial" w:cs="+mj-cs"/>
                <w:kern w:val="24"/>
                <w:sz w:val="20"/>
                <w:szCs w:val="20"/>
              </w:rPr>
              <w:t>nternal audit reviews</w:t>
            </w:r>
            <w:r w:rsidR="00471886" w:rsidRPr="0094765E">
              <w:rPr>
                <w:rFonts w:ascii="Arial" w:eastAsia="+mj-ea" w:hAnsi="Arial" w:cs="+mj-cs"/>
                <w:kern w:val="24"/>
                <w:sz w:val="20"/>
                <w:szCs w:val="20"/>
              </w:rPr>
              <w:t xml:space="preserve"> were undertaken resulting in an audit report</w:t>
            </w:r>
            <w:r w:rsidR="00C41AE9" w:rsidRPr="0094765E">
              <w:rPr>
                <w:rFonts w:ascii="Arial" w:eastAsia="+mj-ea" w:hAnsi="Arial" w:cs="+mj-cs"/>
                <w:kern w:val="24"/>
                <w:sz w:val="20"/>
                <w:szCs w:val="20"/>
              </w:rPr>
              <w:t>.</w:t>
            </w:r>
            <w:r w:rsidR="00471886" w:rsidRPr="0094765E">
              <w:rPr>
                <w:rFonts w:ascii="Arial" w:eastAsia="+mj-ea" w:hAnsi="Arial" w:cs="+mj-cs"/>
                <w:kern w:val="24"/>
                <w:sz w:val="20"/>
                <w:szCs w:val="20"/>
              </w:rPr>
              <w:t xml:space="preserve"> </w:t>
            </w:r>
          </w:p>
        </w:tc>
        <w:tc>
          <w:tcPr>
            <w:tcW w:w="5898" w:type="dxa"/>
          </w:tcPr>
          <w:p w14:paraId="5C2FD0CC" w14:textId="41122604" w:rsidR="00471886" w:rsidRPr="00F632CA" w:rsidRDefault="00E068C2" w:rsidP="00471886">
            <w:pPr>
              <w:pStyle w:val="ListParagraph"/>
              <w:numPr>
                <w:ilvl w:val="0"/>
                <w:numId w:val="10"/>
              </w:numPr>
              <w:spacing w:after="40"/>
              <w:ind w:left="199" w:hanging="284"/>
              <w:rPr>
                <w:rFonts w:ascii="Arial" w:hAnsi="Arial" w:cs="Arial"/>
                <w:sz w:val="20"/>
                <w:szCs w:val="20"/>
              </w:rPr>
            </w:pPr>
            <w:r w:rsidRPr="00F632CA">
              <w:rPr>
                <w:rFonts w:ascii="Arial" w:hAnsi="Arial" w:cs="Arial"/>
                <w:sz w:val="20"/>
                <w:szCs w:val="20"/>
              </w:rPr>
              <w:t>11</w:t>
            </w:r>
            <w:r w:rsidR="00C41AE9" w:rsidRPr="00F632CA">
              <w:rPr>
                <w:rFonts w:ascii="Arial" w:hAnsi="Arial" w:cs="Arial"/>
                <w:sz w:val="20"/>
                <w:szCs w:val="20"/>
              </w:rPr>
              <w:t xml:space="preserve"> </w:t>
            </w:r>
            <w:r w:rsidR="00097937" w:rsidRPr="00F632CA">
              <w:rPr>
                <w:rFonts w:ascii="Arial" w:hAnsi="Arial" w:cs="Arial"/>
                <w:sz w:val="20"/>
                <w:szCs w:val="20"/>
              </w:rPr>
              <w:t>g</w:t>
            </w:r>
            <w:r w:rsidR="00C41AE9" w:rsidRPr="00F632CA">
              <w:rPr>
                <w:rFonts w:ascii="Arial" w:hAnsi="Arial" w:cs="Arial"/>
                <w:sz w:val="20"/>
                <w:szCs w:val="20"/>
              </w:rPr>
              <w:t xml:space="preserve">reen, </w:t>
            </w:r>
            <w:r w:rsidRPr="00F632CA">
              <w:rPr>
                <w:rFonts w:ascii="Arial" w:hAnsi="Arial" w:cs="Arial"/>
                <w:sz w:val="20"/>
                <w:szCs w:val="20"/>
              </w:rPr>
              <w:t>13</w:t>
            </w:r>
            <w:r w:rsidR="00C41AE9" w:rsidRPr="00F632CA">
              <w:rPr>
                <w:rFonts w:ascii="Arial" w:hAnsi="Arial" w:cs="Arial"/>
                <w:sz w:val="20"/>
                <w:szCs w:val="20"/>
              </w:rPr>
              <w:t xml:space="preserve"> </w:t>
            </w:r>
            <w:r w:rsidR="00097937" w:rsidRPr="00F632CA">
              <w:rPr>
                <w:rFonts w:ascii="Arial" w:hAnsi="Arial" w:cs="Arial"/>
                <w:sz w:val="20"/>
                <w:szCs w:val="20"/>
              </w:rPr>
              <w:t>a</w:t>
            </w:r>
            <w:r w:rsidR="00C701ED" w:rsidRPr="00F632CA">
              <w:rPr>
                <w:rFonts w:ascii="Arial" w:hAnsi="Arial" w:cs="Arial"/>
                <w:sz w:val="20"/>
                <w:szCs w:val="20"/>
              </w:rPr>
              <w:t>mber/</w:t>
            </w:r>
            <w:r w:rsidR="00E9321B" w:rsidRPr="00F632CA">
              <w:rPr>
                <w:rFonts w:ascii="Arial" w:hAnsi="Arial" w:cs="Arial"/>
                <w:sz w:val="20"/>
                <w:szCs w:val="20"/>
              </w:rPr>
              <w:t>green,</w:t>
            </w:r>
            <w:r w:rsidR="00AD0A37" w:rsidRPr="00F632CA">
              <w:rPr>
                <w:rFonts w:ascii="Arial" w:hAnsi="Arial" w:cs="Arial"/>
                <w:sz w:val="20"/>
                <w:szCs w:val="20"/>
              </w:rPr>
              <w:t xml:space="preserve"> </w:t>
            </w:r>
            <w:r w:rsidRPr="00F632CA">
              <w:rPr>
                <w:rFonts w:ascii="Arial" w:hAnsi="Arial" w:cs="Arial"/>
                <w:sz w:val="20"/>
                <w:szCs w:val="20"/>
              </w:rPr>
              <w:t>4</w:t>
            </w:r>
            <w:r w:rsidR="00C41AE9" w:rsidRPr="00F632CA">
              <w:rPr>
                <w:rFonts w:ascii="Arial" w:hAnsi="Arial" w:cs="Arial"/>
                <w:sz w:val="20"/>
                <w:szCs w:val="20"/>
              </w:rPr>
              <w:t xml:space="preserve"> </w:t>
            </w:r>
            <w:r w:rsidR="00097937" w:rsidRPr="00F632CA">
              <w:rPr>
                <w:rFonts w:ascii="Arial" w:hAnsi="Arial" w:cs="Arial"/>
                <w:sz w:val="20"/>
                <w:szCs w:val="20"/>
              </w:rPr>
              <w:t>a</w:t>
            </w:r>
            <w:r w:rsidR="00CD5EE8" w:rsidRPr="00F632CA">
              <w:rPr>
                <w:rFonts w:ascii="Arial" w:hAnsi="Arial" w:cs="Arial"/>
                <w:sz w:val="20"/>
                <w:szCs w:val="20"/>
              </w:rPr>
              <w:t>mber</w:t>
            </w:r>
            <w:r w:rsidR="00C41AE9" w:rsidRPr="00F632CA">
              <w:rPr>
                <w:rFonts w:ascii="Arial" w:hAnsi="Arial" w:cs="Arial"/>
                <w:sz w:val="20"/>
                <w:szCs w:val="20"/>
              </w:rPr>
              <w:t xml:space="preserve"> </w:t>
            </w:r>
            <w:r w:rsidR="00B50F81" w:rsidRPr="00F632CA">
              <w:rPr>
                <w:rFonts w:ascii="Arial" w:hAnsi="Arial" w:cs="Arial"/>
                <w:sz w:val="20"/>
                <w:szCs w:val="20"/>
              </w:rPr>
              <w:t xml:space="preserve">and </w:t>
            </w:r>
            <w:r w:rsidR="00E9321B" w:rsidRPr="00F632CA">
              <w:rPr>
                <w:rFonts w:ascii="Arial" w:hAnsi="Arial" w:cs="Arial"/>
                <w:sz w:val="20"/>
                <w:szCs w:val="20"/>
              </w:rPr>
              <w:t>1</w:t>
            </w:r>
            <w:r w:rsidR="00B50F81" w:rsidRPr="00F632CA">
              <w:rPr>
                <w:rFonts w:ascii="Arial" w:hAnsi="Arial" w:cs="Arial"/>
                <w:sz w:val="20"/>
                <w:szCs w:val="20"/>
              </w:rPr>
              <w:t xml:space="preserve"> red assurance report</w:t>
            </w:r>
            <w:r w:rsidR="00E9321B" w:rsidRPr="00F632CA">
              <w:rPr>
                <w:rFonts w:ascii="Arial" w:hAnsi="Arial" w:cs="Arial"/>
                <w:sz w:val="20"/>
                <w:szCs w:val="20"/>
              </w:rPr>
              <w:t>s</w:t>
            </w:r>
            <w:r w:rsidR="00B50F81" w:rsidRPr="00F632CA">
              <w:rPr>
                <w:rFonts w:ascii="Arial" w:hAnsi="Arial" w:cs="Arial"/>
                <w:sz w:val="20"/>
                <w:szCs w:val="20"/>
              </w:rPr>
              <w:t xml:space="preserve"> were issued</w:t>
            </w:r>
            <w:r w:rsidR="00C41AE9" w:rsidRPr="00F632CA">
              <w:rPr>
                <w:rFonts w:ascii="Arial" w:hAnsi="Arial" w:cs="Arial"/>
                <w:sz w:val="20"/>
                <w:szCs w:val="20"/>
              </w:rPr>
              <w:t>;</w:t>
            </w:r>
          </w:p>
          <w:p w14:paraId="316A0ED5" w14:textId="4F3787E3" w:rsidR="00C41AE9" w:rsidRPr="0094765E" w:rsidRDefault="0037187E" w:rsidP="00AD0A37">
            <w:pPr>
              <w:pStyle w:val="ListParagraph"/>
              <w:numPr>
                <w:ilvl w:val="0"/>
                <w:numId w:val="10"/>
              </w:numPr>
              <w:spacing w:after="40"/>
              <w:ind w:left="199" w:hanging="284"/>
              <w:rPr>
                <w:rFonts w:ascii="Arial" w:hAnsi="Arial" w:cs="Arial"/>
                <w:sz w:val="20"/>
                <w:szCs w:val="20"/>
              </w:rPr>
            </w:pPr>
            <w:r w:rsidRPr="00F632CA">
              <w:rPr>
                <w:rFonts w:ascii="Arial" w:hAnsi="Arial" w:cs="+mj-cs"/>
                <w:bCs/>
                <w:kern w:val="24"/>
                <w:sz w:val="20"/>
                <w:szCs w:val="20"/>
              </w:rPr>
              <w:t>19</w:t>
            </w:r>
            <w:r w:rsidR="00C41AE9" w:rsidRPr="00F632CA">
              <w:rPr>
                <w:rFonts w:ascii="Arial" w:eastAsia="+mj-ea" w:hAnsi="Arial" w:cs="+mj-cs"/>
                <w:bCs/>
                <w:kern w:val="24"/>
                <w:sz w:val="20"/>
                <w:szCs w:val="20"/>
              </w:rPr>
              <w:t xml:space="preserve"> high risk, </w:t>
            </w:r>
            <w:r w:rsidRPr="00F632CA">
              <w:rPr>
                <w:rFonts w:ascii="Arial" w:eastAsia="+mj-ea" w:hAnsi="Arial" w:cs="+mj-cs"/>
                <w:bCs/>
                <w:kern w:val="24"/>
                <w:sz w:val="20"/>
                <w:szCs w:val="20"/>
              </w:rPr>
              <w:t>46</w:t>
            </w:r>
            <w:r w:rsidR="00C41AE9" w:rsidRPr="00F632CA">
              <w:rPr>
                <w:rFonts w:ascii="Arial" w:eastAsia="+mj-ea" w:hAnsi="Arial" w:cs="+mj-cs"/>
                <w:bCs/>
                <w:kern w:val="24"/>
                <w:sz w:val="20"/>
                <w:szCs w:val="20"/>
              </w:rPr>
              <w:t xml:space="preserve"> medium risk and </w:t>
            </w:r>
            <w:r w:rsidRPr="00F632CA">
              <w:rPr>
                <w:rFonts w:ascii="Arial" w:eastAsia="+mj-ea" w:hAnsi="Arial" w:cs="+mj-cs"/>
                <w:bCs/>
                <w:kern w:val="24"/>
                <w:sz w:val="20"/>
                <w:szCs w:val="20"/>
              </w:rPr>
              <w:t>19</w:t>
            </w:r>
            <w:r w:rsidR="00B8344F" w:rsidRPr="00F632CA">
              <w:rPr>
                <w:rFonts w:ascii="Arial" w:eastAsia="+mj-ea" w:hAnsi="Arial" w:cs="+mj-cs"/>
                <w:bCs/>
                <w:kern w:val="24"/>
                <w:sz w:val="20"/>
                <w:szCs w:val="20"/>
              </w:rPr>
              <w:t xml:space="preserve"> l</w:t>
            </w:r>
            <w:r w:rsidR="00C41AE9" w:rsidRPr="00F632CA">
              <w:rPr>
                <w:rFonts w:ascii="Arial" w:eastAsia="+mj-ea" w:hAnsi="Arial" w:cs="+mj-cs"/>
                <w:bCs/>
                <w:kern w:val="24"/>
                <w:sz w:val="20"/>
                <w:szCs w:val="20"/>
              </w:rPr>
              <w:t>ow risk</w:t>
            </w:r>
            <w:r w:rsidR="00C41AE9" w:rsidRPr="00F632CA">
              <w:rPr>
                <w:rFonts w:ascii="Arial" w:eastAsia="+mj-ea" w:hAnsi="Arial" w:cs="+mj-cs"/>
                <w:kern w:val="24"/>
                <w:sz w:val="20"/>
                <w:szCs w:val="20"/>
              </w:rPr>
              <w:t xml:space="preserve"> recommendations were made to improve weaknesses identified in governance, risk management or control.</w:t>
            </w:r>
          </w:p>
        </w:tc>
      </w:tr>
      <w:tr w:rsidR="007B29AB" w14:paraId="64500DF6" w14:textId="77777777" w:rsidTr="00366B70">
        <w:tc>
          <w:tcPr>
            <w:tcW w:w="4705" w:type="dxa"/>
          </w:tcPr>
          <w:p w14:paraId="27AB021E" w14:textId="77777777" w:rsidR="007B29AB" w:rsidRDefault="007B29AB" w:rsidP="00F62C5F">
            <w:pPr>
              <w:pStyle w:val="NormalWeb"/>
              <w:spacing w:before="0" w:beforeAutospacing="0" w:after="40" w:afterAutospacing="0" w:line="240" w:lineRule="exact"/>
              <w:rPr>
                <w:rFonts w:ascii="Arial" w:eastAsia="+mj-ea" w:hAnsi="Arial" w:cs="+mj-cs"/>
                <w:b/>
                <w:bCs/>
                <w:color w:val="242852"/>
                <w:kern w:val="24"/>
                <w:sz w:val="20"/>
                <w:szCs w:val="20"/>
              </w:rPr>
            </w:pPr>
            <w:r>
              <w:rPr>
                <w:rFonts w:ascii="Arial" w:eastAsia="+mj-ea" w:hAnsi="Arial" w:cs="+mj-cs"/>
                <w:b/>
                <w:bCs/>
                <w:color w:val="242852"/>
                <w:kern w:val="24"/>
                <w:sz w:val="20"/>
                <w:szCs w:val="20"/>
              </w:rPr>
              <w:t>Significant weaknesses</w:t>
            </w:r>
          </w:p>
          <w:p w14:paraId="667CF271" w14:textId="6C3C859D" w:rsidR="0037187E" w:rsidRPr="0037187E" w:rsidRDefault="0037187E" w:rsidP="009F1053">
            <w:pPr>
              <w:pStyle w:val="NormalWeb"/>
              <w:spacing w:before="0" w:beforeAutospacing="0" w:after="40" w:afterAutospacing="0" w:line="240" w:lineRule="exact"/>
              <w:jc w:val="both"/>
              <w:rPr>
                <w:rFonts w:ascii="Arial" w:eastAsia="+mj-ea" w:hAnsi="Arial" w:cs="+mj-cs"/>
                <w:bCs/>
                <w:color w:val="00B050"/>
                <w:kern w:val="24"/>
                <w:sz w:val="20"/>
                <w:szCs w:val="20"/>
              </w:rPr>
            </w:pPr>
            <w:r w:rsidRPr="00F632CA">
              <w:rPr>
                <w:rFonts w:ascii="Arial" w:eastAsia="+mj-ea" w:hAnsi="Arial" w:cs="+mj-cs"/>
                <w:bCs/>
                <w:kern w:val="24"/>
                <w:sz w:val="20"/>
                <w:szCs w:val="20"/>
              </w:rPr>
              <w:t xml:space="preserve">1 </w:t>
            </w:r>
            <w:r w:rsidR="008B1CF9" w:rsidRPr="00F632CA">
              <w:rPr>
                <w:rFonts w:ascii="Arial" w:eastAsia="+mj-ea" w:hAnsi="Arial" w:cs="+mj-cs"/>
                <w:bCs/>
                <w:kern w:val="24"/>
                <w:sz w:val="20"/>
                <w:szCs w:val="20"/>
              </w:rPr>
              <w:t>r</w:t>
            </w:r>
            <w:r w:rsidRPr="00F632CA">
              <w:rPr>
                <w:rFonts w:ascii="Arial" w:eastAsia="+mj-ea" w:hAnsi="Arial" w:cs="+mj-cs"/>
                <w:bCs/>
                <w:kern w:val="24"/>
                <w:sz w:val="20"/>
                <w:szCs w:val="20"/>
              </w:rPr>
              <w:t xml:space="preserve">ed assurance report was issued during 2020/21 </w:t>
            </w:r>
            <w:r w:rsidR="009F1053" w:rsidRPr="00F632CA">
              <w:rPr>
                <w:rFonts w:ascii="Arial" w:eastAsia="+mj-ea" w:hAnsi="Arial" w:cs="+mj-cs"/>
                <w:bCs/>
                <w:kern w:val="24"/>
                <w:sz w:val="20"/>
                <w:szCs w:val="20"/>
              </w:rPr>
              <w:t>identifying significant weakness and/or potentially put</w:t>
            </w:r>
            <w:r w:rsidR="008B1CF9" w:rsidRPr="00F632CA">
              <w:rPr>
                <w:rFonts w:ascii="Arial" w:eastAsia="+mj-ea" w:hAnsi="Arial" w:cs="+mj-cs"/>
                <w:bCs/>
                <w:kern w:val="24"/>
                <w:sz w:val="20"/>
                <w:szCs w:val="20"/>
              </w:rPr>
              <w:t>ting</w:t>
            </w:r>
            <w:r w:rsidR="009F1053" w:rsidRPr="00F632CA">
              <w:rPr>
                <w:rFonts w:ascii="Arial" w:eastAsia="+mj-ea" w:hAnsi="Arial" w:cs="+mj-cs"/>
                <w:bCs/>
                <w:kern w:val="24"/>
                <w:sz w:val="20"/>
                <w:szCs w:val="20"/>
              </w:rPr>
              <w:t xml:space="preserve"> the achievement of objectives in th</w:t>
            </w:r>
            <w:r w:rsidR="008B1CF9" w:rsidRPr="00F632CA">
              <w:rPr>
                <w:rFonts w:ascii="Arial" w:eastAsia="+mj-ea" w:hAnsi="Arial" w:cs="+mj-cs"/>
                <w:bCs/>
                <w:kern w:val="24"/>
                <w:sz w:val="20"/>
                <w:szCs w:val="20"/>
              </w:rPr>
              <w:t>is</w:t>
            </w:r>
            <w:r w:rsidR="009F1053" w:rsidRPr="00F632CA">
              <w:rPr>
                <w:rFonts w:ascii="Arial" w:eastAsia="+mj-ea" w:hAnsi="Arial" w:cs="+mj-cs"/>
                <w:bCs/>
                <w:kern w:val="24"/>
                <w:sz w:val="20"/>
                <w:szCs w:val="20"/>
              </w:rPr>
              <w:t xml:space="preserve"> area at risk.</w:t>
            </w:r>
          </w:p>
        </w:tc>
        <w:tc>
          <w:tcPr>
            <w:tcW w:w="5898" w:type="dxa"/>
          </w:tcPr>
          <w:p w14:paraId="626DC612" w14:textId="77777777" w:rsidR="00C24881" w:rsidRDefault="005B0491" w:rsidP="000F73B2">
            <w:pPr>
              <w:spacing w:after="40"/>
              <w:ind w:left="-85"/>
              <w:rPr>
                <w:rFonts w:ascii="Arial" w:hAnsi="Arial" w:cs="Arial"/>
                <w:sz w:val="20"/>
                <w:szCs w:val="20"/>
              </w:rPr>
            </w:pPr>
            <w:r>
              <w:rPr>
                <w:rFonts w:ascii="Arial" w:hAnsi="Arial" w:cs="Arial"/>
                <w:sz w:val="20"/>
                <w:szCs w:val="20"/>
              </w:rPr>
              <w:t>Red assurance report:</w:t>
            </w:r>
          </w:p>
          <w:p w14:paraId="1D8D21B3" w14:textId="4A5290EA" w:rsidR="009F1053" w:rsidRPr="00F632CA" w:rsidRDefault="009F1053" w:rsidP="005B0491">
            <w:pPr>
              <w:pStyle w:val="ListParagraph"/>
              <w:numPr>
                <w:ilvl w:val="0"/>
                <w:numId w:val="10"/>
              </w:numPr>
              <w:spacing w:after="40"/>
              <w:ind w:left="199" w:hanging="284"/>
              <w:rPr>
                <w:rFonts w:ascii="Arial" w:hAnsi="Arial" w:cs="Arial"/>
                <w:sz w:val="20"/>
                <w:szCs w:val="20"/>
              </w:rPr>
            </w:pPr>
            <w:r w:rsidRPr="00F632CA">
              <w:rPr>
                <w:rFonts w:ascii="Arial" w:hAnsi="Arial" w:cs="Arial"/>
                <w:sz w:val="20"/>
                <w:szCs w:val="20"/>
              </w:rPr>
              <w:t>Major Projects - Depot Redevelopment Additional Works</w:t>
            </w:r>
          </w:p>
          <w:p w14:paraId="4D8E39E6" w14:textId="77777777" w:rsidR="00B50F81" w:rsidRPr="00E9321B" w:rsidRDefault="00B50F81" w:rsidP="00E9321B">
            <w:pPr>
              <w:spacing w:after="40"/>
              <w:ind w:left="-85"/>
              <w:rPr>
                <w:rFonts w:ascii="Arial" w:hAnsi="Arial" w:cs="Arial"/>
                <w:sz w:val="20"/>
                <w:szCs w:val="20"/>
              </w:rPr>
            </w:pPr>
          </w:p>
        </w:tc>
      </w:tr>
      <w:tr w:rsidR="00C41AE9" w14:paraId="7EF600E1" w14:textId="77777777" w:rsidTr="00366B70">
        <w:tc>
          <w:tcPr>
            <w:tcW w:w="4705" w:type="dxa"/>
          </w:tcPr>
          <w:p w14:paraId="6E34754D" w14:textId="77777777" w:rsidR="00C41AE9" w:rsidRPr="005B0491" w:rsidRDefault="00C41AE9" w:rsidP="00F62C5F">
            <w:pPr>
              <w:pStyle w:val="NormalWeb"/>
              <w:spacing w:before="0" w:beforeAutospacing="0" w:after="40" w:afterAutospacing="0" w:line="240" w:lineRule="exact"/>
              <w:rPr>
                <w:rFonts w:ascii="Arial" w:eastAsia="+mj-ea" w:hAnsi="Arial" w:cs="+mj-cs"/>
                <w:b/>
                <w:bCs/>
                <w:kern w:val="24"/>
                <w:sz w:val="20"/>
                <w:szCs w:val="20"/>
              </w:rPr>
            </w:pPr>
            <w:proofErr w:type="gramStart"/>
            <w:r w:rsidRPr="005B0491">
              <w:rPr>
                <w:rFonts w:ascii="Arial" w:eastAsia="+mj-ea" w:hAnsi="Arial" w:cs="+mj-cs"/>
                <w:b/>
                <w:bCs/>
                <w:kern w:val="24"/>
                <w:sz w:val="20"/>
                <w:szCs w:val="20"/>
              </w:rPr>
              <w:t>Other</w:t>
            </w:r>
            <w:proofErr w:type="gramEnd"/>
            <w:r w:rsidRPr="005B0491">
              <w:rPr>
                <w:rFonts w:ascii="Arial" w:eastAsia="+mj-ea" w:hAnsi="Arial" w:cs="+mj-cs"/>
                <w:b/>
                <w:bCs/>
                <w:kern w:val="24"/>
                <w:sz w:val="20"/>
                <w:szCs w:val="20"/>
              </w:rPr>
              <w:t xml:space="preserve"> audit work</w:t>
            </w:r>
          </w:p>
          <w:p w14:paraId="6D84EA21" w14:textId="72AD3989" w:rsidR="00C41AE9" w:rsidRPr="005B0491" w:rsidRDefault="00900406" w:rsidP="00B94B8B">
            <w:pPr>
              <w:pStyle w:val="NormalWeb"/>
              <w:spacing w:before="0" w:beforeAutospacing="0" w:after="40" w:afterAutospacing="0" w:line="240" w:lineRule="exact"/>
              <w:rPr>
                <w:rFonts w:ascii="Arial" w:eastAsia="+mj-ea" w:hAnsi="Arial" w:cs="+mj-cs"/>
                <w:bCs/>
                <w:kern w:val="24"/>
                <w:sz w:val="20"/>
                <w:szCs w:val="20"/>
              </w:rPr>
            </w:pPr>
            <w:r w:rsidRPr="005B0491">
              <w:rPr>
                <w:rFonts w:ascii="Arial" w:eastAsia="+mj-ea" w:hAnsi="Arial" w:cs="+mj-cs"/>
                <w:bCs/>
                <w:kern w:val="24"/>
                <w:sz w:val="20"/>
                <w:szCs w:val="20"/>
              </w:rPr>
              <w:t>A number of o</w:t>
            </w:r>
            <w:r w:rsidR="00C24881" w:rsidRPr="005B0491">
              <w:rPr>
                <w:rFonts w:ascii="Arial" w:eastAsia="+mj-ea" w:hAnsi="Arial" w:cs="+mj-cs"/>
                <w:bCs/>
                <w:kern w:val="24"/>
                <w:sz w:val="20"/>
                <w:szCs w:val="20"/>
              </w:rPr>
              <w:t xml:space="preserve">ther </w:t>
            </w:r>
            <w:r w:rsidRPr="005B0491">
              <w:rPr>
                <w:rFonts w:ascii="Arial" w:eastAsia="+mj-ea" w:hAnsi="Arial" w:cs="+mj-cs"/>
                <w:bCs/>
                <w:kern w:val="24"/>
                <w:sz w:val="20"/>
                <w:szCs w:val="20"/>
              </w:rPr>
              <w:t xml:space="preserve">pieces of </w:t>
            </w:r>
            <w:r w:rsidR="00C24881" w:rsidRPr="005B0491">
              <w:rPr>
                <w:rFonts w:ascii="Arial" w:eastAsia="+mj-ea" w:hAnsi="Arial" w:cs="+mj-cs"/>
                <w:bCs/>
                <w:kern w:val="24"/>
                <w:sz w:val="20"/>
                <w:szCs w:val="20"/>
              </w:rPr>
              <w:t>audit work</w:t>
            </w:r>
            <w:r w:rsidRPr="005B0491">
              <w:rPr>
                <w:rFonts w:ascii="Arial" w:eastAsia="+mj-ea" w:hAnsi="Arial" w:cs="+mj-cs"/>
                <w:bCs/>
                <w:kern w:val="24"/>
                <w:sz w:val="20"/>
                <w:szCs w:val="20"/>
              </w:rPr>
              <w:t xml:space="preserve"> </w:t>
            </w:r>
            <w:r w:rsidR="00B94B8B" w:rsidRPr="005B0491">
              <w:rPr>
                <w:rFonts w:ascii="Arial" w:eastAsia="+mj-ea" w:hAnsi="Arial" w:cs="+mj-cs"/>
                <w:bCs/>
                <w:kern w:val="24"/>
                <w:sz w:val="20"/>
                <w:szCs w:val="20"/>
              </w:rPr>
              <w:t xml:space="preserve">have been </w:t>
            </w:r>
            <w:r w:rsidR="00C24881" w:rsidRPr="005B0491">
              <w:rPr>
                <w:rFonts w:ascii="Arial" w:eastAsia="+mj-ea" w:hAnsi="Arial" w:cs="+mj-cs"/>
                <w:bCs/>
                <w:kern w:val="24"/>
                <w:sz w:val="20"/>
                <w:szCs w:val="20"/>
              </w:rPr>
              <w:t>undertaken as part of the 20</w:t>
            </w:r>
            <w:r w:rsidR="00F90F57">
              <w:rPr>
                <w:rFonts w:ascii="Arial" w:eastAsia="+mj-ea" w:hAnsi="Arial" w:cs="+mj-cs"/>
                <w:bCs/>
                <w:kern w:val="24"/>
                <w:sz w:val="20"/>
                <w:szCs w:val="20"/>
              </w:rPr>
              <w:t>20/21</w:t>
            </w:r>
            <w:r w:rsidR="00C24881" w:rsidRPr="005B0491">
              <w:rPr>
                <w:rFonts w:ascii="Arial" w:eastAsia="+mj-ea" w:hAnsi="Arial" w:cs="+mj-cs"/>
                <w:bCs/>
                <w:kern w:val="24"/>
                <w:sz w:val="20"/>
                <w:szCs w:val="20"/>
              </w:rPr>
              <w:t xml:space="preserve"> </w:t>
            </w:r>
            <w:r w:rsidRPr="005B0491">
              <w:rPr>
                <w:rFonts w:ascii="Arial" w:eastAsia="+mj-ea" w:hAnsi="Arial" w:cs="+mj-cs"/>
                <w:bCs/>
                <w:kern w:val="24"/>
                <w:sz w:val="20"/>
                <w:szCs w:val="20"/>
              </w:rPr>
              <w:t>I</w:t>
            </w:r>
            <w:r w:rsidR="00C24881" w:rsidRPr="005B0491">
              <w:rPr>
                <w:rFonts w:ascii="Arial" w:eastAsia="+mj-ea" w:hAnsi="Arial" w:cs="+mj-cs"/>
                <w:bCs/>
                <w:kern w:val="24"/>
                <w:sz w:val="20"/>
                <w:szCs w:val="20"/>
              </w:rPr>
              <w:t xml:space="preserve">nternal </w:t>
            </w:r>
            <w:r w:rsidRPr="005B0491">
              <w:rPr>
                <w:rFonts w:ascii="Arial" w:eastAsia="+mj-ea" w:hAnsi="Arial" w:cs="+mj-cs"/>
                <w:bCs/>
                <w:kern w:val="24"/>
                <w:sz w:val="20"/>
                <w:szCs w:val="20"/>
              </w:rPr>
              <w:t>A</w:t>
            </w:r>
            <w:r w:rsidR="00C24881" w:rsidRPr="005B0491">
              <w:rPr>
                <w:rFonts w:ascii="Arial" w:eastAsia="+mj-ea" w:hAnsi="Arial" w:cs="+mj-cs"/>
                <w:bCs/>
                <w:kern w:val="24"/>
                <w:sz w:val="20"/>
                <w:szCs w:val="20"/>
              </w:rPr>
              <w:t xml:space="preserve">udit </w:t>
            </w:r>
            <w:r w:rsidRPr="005B0491">
              <w:rPr>
                <w:rFonts w:ascii="Arial" w:eastAsia="+mj-ea" w:hAnsi="Arial" w:cs="+mj-cs"/>
                <w:bCs/>
                <w:kern w:val="24"/>
                <w:sz w:val="20"/>
                <w:szCs w:val="20"/>
              </w:rPr>
              <w:t>P</w:t>
            </w:r>
            <w:r w:rsidR="00C24881" w:rsidRPr="005B0491">
              <w:rPr>
                <w:rFonts w:ascii="Arial" w:eastAsia="+mj-ea" w:hAnsi="Arial" w:cs="+mj-cs"/>
                <w:bCs/>
                <w:kern w:val="24"/>
                <w:sz w:val="20"/>
                <w:szCs w:val="20"/>
              </w:rPr>
              <w:t>lan</w:t>
            </w:r>
            <w:r w:rsidRPr="005B0491">
              <w:rPr>
                <w:rFonts w:ascii="Arial" w:eastAsia="+mj-ea" w:hAnsi="Arial" w:cs="+mj-cs"/>
                <w:bCs/>
                <w:kern w:val="24"/>
                <w:sz w:val="20"/>
                <w:szCs w:val="20"/>
              </w:rPr>
              <w:t xml:space="preserve"> that did not result in a traditional audit report</w:t>
            </w:r>
            <w:r w:rsidR="00896149" w:rsidRPr="005B0491">
              <w:rPr>
                <w:rFonts w:ascii="Arial" w:eastAsia="+mj-ea" w:hAnsi="Arial" w:cs="+mj-cs"/>
                <w:bCs/>
                <w:kern w:val="24"/>
                <w:sz w:val="20"/>
                <w:szCs w:val="20"/>
              </w:rPr>
              <w:t xml:space="preserve"> but </w:t>
            </w:r>
            <w:r w:rsidR="00FA16B5" w:rsidRPr="005B0491">
              <w:rPr>
                <w:rFonts w:ascii="Arial" w:eastAsia="+mj-ea" w:hAnsi="Arial" w:cs="+mj-cs"/>
                <w:bCs/>
                <w:kern w:val="24"/>
                <w:sz w:val="20"/>
                <w:szCs w:val="20"/>
              </w:rPr>
              <w:t>none</w:t>
            </w:r>
            <w:r w:rsidR="00896149" w:rsidRPr="005B0491">
              <w:rPr>
                <w:rFonts w:ascii="Arial" w:eastAsia="+mj-ea" w:hAnsi="Arial" w:cs="+mj-cs"/>
                <w:bCs/>
                <w:kern w:val="24"/>
                <w:sz w:val="20"/>
                <w:szCs w:val="20"/>
              </w:rPr>
              <w:t xml:space="preserve"> the less added value to the Council’s governance, risk management and control framework</w:t>
            </w:r>
            <w:r w:rsidRPr="005B0491">
              <w:rPr>
                <w:rFonts w:ascii="Arial" w:eastAsia="+mj-ea" w:hAnsi="Arial" w:cs="+mj-cs"/>
                <w:bCs/>
                <w:kern w:val="24"/>
                <w:sz w:val="20"/>
                <w:szCs w:val="20"/>
              </w:rPr>
              <w:t>.</w:t>
            </w:r>
            <w:r w:rsidR="00C24881" w:rsidRPr="005B0491">
              <w:rPr>
                <w:rFonts w:ascii="Arial" w:eastAsia="+mj-ea" w:hAnsi="Arial" w:cs="+mj-cs"/>
                <w:bCs/>
                <w:kern w:val="24"/>
                <w:sz w:val="20"/>
                <w:szCs w:val="20"/>
              </w:rPr>
              <w:t xml:space="preserve"> </w:t>
            </w:r>
          </w:p>
        </w:tc>
        <w:tc>
          <w:tcPr>
            <w:tcW w:w="5898" w:type="dxa"/>
          </w:tcPr>
          <w:p w14:paraId="1F16E834" w14:textId="15018742" w:rsidR="005B0491" w:rsidRPr="00E15620" w:rsidRDefault="005B0491" w:rsidP="005B0491">
            <w:pPr>
              <w:pStyle w:val="ListParagraph"/>
              <w:numPr>
                <w:ilvl w:val="0"/>
                <w:numId w:val="10"/>
              </w:numPr>
              <w:spacing w:after="40"/>
              <w:ind w:left="199" w:hanging="284"/>
              <w:rPr>
                <w:rFonts w:ascii="Arial" w:hAnsi="Arial" w:cs="Arial"/>
                <w:sz w:val="20"/>
                <w:szCs w:val="20"/>
              </w:rPr>
            </w:pPr>
            <w:r w:rsidRPr="00E15620">
              <w:rPr>
                <w:rFonts w:ascii="Arial" w:hAnsi="Arial" w:cs="Arial"/>
                <w:sz w:val="20"/>
                <w:szCs w:val="20"/>
              </w:rPr>
              <w:t xml:space="preserve">Corporate Governance, </w:t>
            </w:r>
            <w:r w:rsidR="00F632CA" w:rsidRPr="00E15620">
              <w:rPr>
                <w:rFonts w:ascii="Arial" w:hAnsi="Arial" w:cs="Arial"/>
                <w:sz w:val="20"/>
                <w:szCs w:val="20"/>
              </w:rPr>
              <w:t xml:space="preserve">annual review of governance 2019/20 </w:t>
            </w:r>
            <w:r w:rsidRPr="00E15620">
              <w:rPr>
                <w:rFonts w:ascii="Arial" w:hAnsi="Arial" w:cs="Arial"/>
                <w:sz w:val="20"/>
                <w:szCs w:val="20"/>
              </w:rPr>
              <w:t xml:space="preserve">outputs = the annual review of governance evidence table, management assurance statements, share service/partnership </w:t>
            </w:r>
            <w:r w:rsidR="00F632CA" w:rsidRPr="00E15620">
              <w:rPr>
                <w:rFonts w:ascii="Arial" w:hAnsi="Arial" w:cs="Arial"/>
                <w:sz w:val="20"/>
                <w:szCs w:val="20"/>
              </w:rPr>
              <w:t>evidence-based</w:t>
            </w:r>
            <w:r w:rsidRPr="00E15620">
              <w:rPr>
                <w:rFonts w:ascii="Arial" w:hAnsi="Arial" w:cs="Arial"/>
                <w:sz w:val="20"/>
                <w:szCs w:val="20"/>
              </w:rPr>
              <w:t xml:space="preserve"> governance self-assessments and the </w:t>
            </w:r>
            <w:r w:rsidR="009F1053" w:rsidRPr="00E15620">
              <w:rPr>
                <w:rFonts w:ascii="Arial" w:hAnsi="Arial" w:cs="Arial"/>
                <w:sz w:val="20"/>
                <w:szCs w:val="20"/>
              </w:rPr>
              <w:t>20</w:t>
            </w:r>
            <w:r w:rsidR="00F632CA" w:rsidRPr="00E15620">
              <w:rPr>
                <w:rFonts w:ascii="Arial" w:hAnsi="Arial" w:cs="Arial"/>
                <w:sz w:val="20"/>
                <w:szCs w:val="20"/>
              </w:rPr>
              <w:t>19</w:t>
            </w:r>
            <w:r w:rsidR="009F1053" w:rsidRPr="00E15620">
              <w:rPr>
                <w:rFonts w:ascii="Arial" w:hAnsi="Arial" w:cs="Arial"/>
                <w:sz w:val="20"/>
                <w:szCs w:val="20"/>
              </w:rPr>
              <w:t>/2</w:t>
            </w:r>
            <w:r w:rsidR="00F632CA" w:rsidRPr="00E15620">
              <w:rPr>
                <w:rFonts w:ascii="Arial" w:hAnsi="Arial" w:cs="Arial"/>
                <w:sz w:val="20"/>
                <w:szCs w:val="20"/>
              </w:rPr>
              <w:t>0</w:t>
            </w:r>
            <w:r w:rsidRPr="00E15620">
              <w:rPr>
                <w:rFonts w:ascii="Arial" w:hAnsi="Arial" w:cs="Arial"/>
                <w:sz w:val="20"/>
                <w:szCs w:val="20"/>
              </w:rPr>
              <w:t xml:space="preserve"> Annual Governance Statement;</w:t>
            </w:r>
          </w:p>
          <w:p w14:paraId="4CD6E23D" w14:textId="1E49EC4D" w:rsidR="00587C91" w:rsidRPr="00E15620" w:rsidRDefault="00587C91" w:rsidP="00587C91">
            <w:pPr>
              <w:pStyle w:val="ListParagraph"/>
              <w:numPr>
                <w:ilvl w:val="0"/>
                <w:numId w:val="10"/>
              </w:numPr>
              <w:spacing w:after="40"/>
              <w:ind w:left="199" w:hanging="284"/>
              <w:rPr>
                <w:rFonts w:ascii="Arial" w:hAnsi="Arial" w:cs="Arial"/>
                <w:sz w:val="20"/>
                <w:szCs w:val="20"/>
              </w:rPr>
            </w:pPr>
            <w:r w:rsidRPr="00E15620">
              <w:rPr>
                <w:rFonts w:ascii="Arial" w:hAnsi="Arial" w:cs="Arial"/>
                <w:sz w:val="20"/>
                <w:szCs w:val="20"/>
              </w:rPr>
              <w:t>Risk Management, outputs = Corporate Risk register for Q1</w:t>
            </w:r>
            <w:r w:rsidR="00F632CA" w:rsidRPr="00E15620">
              <w:rPr>
                <w:rFonts w:ascii="Arial" w:hAnsi="Arial" w:cs="Arial"/>
                <w:sz w:val="20"/>
                <w:szCs w:val="20"/>
              </w:rPr>
              <w:t>/</w:t>
            </w:r>
            <w:r w:rsidRPr="00E15620">
              <w:rPr>
                <w:rFonts w:ascii="Arial" w:hAnsi="Arial" w:cs="Arial"/>
                <w:sz w:val="20"/>
                <w:szCs w:val="20"/>
              </w:rPr>
              <w:t xml:space="preserve"> </w:t>
            </w:r>
            <w:r w:rsidR="00B94B8B" w:rsidRPr="00E15620">
              <w:rPr>
                <w:rFonts w:ascii="Arial" w:hAnsi="Arial" w:cs="Arial"/>
                <w:sz w:val="20"/>
                <w:szCs w:val="20"/>
              </w:rPr>
              <w:t>Q2</w:t>
            </w:r>
            <w:r w:rsidR="005B0491" w:rsidRPr="00E15620">
              <w:rPr>
                <w:rFonts w:ascii="Arial" w:hAnsi="Arial" w:cs="Arial"/>
                <w:sz w:val="20"/>
                <w:szCs w:val="20"/>
              </w:rPr>
              <w:t>,</w:t>
            </w:r>
            <w:r w:rsidR="00B94B8B" w:rsidRPr="00E15620">
              <w:rPr>
                <w:rFonts w:ascii="Arial" w:hAnsi="Arial" w:cs="Arial"/>
                <w:sz w:val="20"/>
                <w:szCs w:val="20"/>
              </w:rPr>
              <w:t xml:space="preserve"> </w:t>
            </w:r>
            <w:r w:rsidRPr="00E15620">
              <w:rPr>
                <w:rFonts w:ascii="Arial" w:hAnsi="Arial" w:cs="Arial"/>
                <w:sz w:val="20"/>
                <w:szCs w:val="20"/>
              </w:rPr>
              <w:t xml:space="preserve">Q3 </w:t>
            </w:r>
            <w:r w:rsidR="005B0491" w:rsidRPr="00E15620">
              <w:rPr>
                <w:rFonts w:ascii="Arial" w:hAnsi="Arial" w:cs="Arial"/>
                <w:sz w:val="20"/>
                <w:szCs w:val="20"/>
              </w:rPr>
              <w:t xml:space="preserve">and Q4 </w:t>
            </w:r>
            <w:r w:rsidRPr="00E15620">
              <w:rPr>
                <w:rFonts w:ascii="Arial" w:hAnsi="Arial" w:cs="Arial"/>
                <w:sz w:val="20"/>
                <w:szCs w:val="20"/>
              </w:rPr>
              <w:t>of 2</w:t>
            </w:r>
            <w:r w:rsidR="009F1053" w:rsidRPr="00E15620">
              <w:rPr>
                <w:rFonts w:ascii="Arial" w:hAnsi="Arial" w:cs="Arial"/>
                <w:sz w:val="20"/>
                <w:szCs w:val="20"/>
              </w:rPr>
              <w:t>020/21</w:t>
            </w:r>
            <w:r w:rsidRPr="00E15620">
              <w:rPr>
                <w:rFonts w:ascii="Arial" w:hAnsi="Arial" w:cs="Arial"/>
                <w:sz w:val="20"/>
                <w:szCs w:val="20"/>
              </w:rPr>
              <w:t>;</w:t>
            </w:r>
          </w:p>
          <w:p w14:paraId="31F508B5" w14:textId="14FAFB06" w:rsidR="00587C91" w:rsidRPr="00E15620" w:rsidRDefault="00896149" w:rsidP="00587C91">
            <w:pPr>
              <w:pStyle w:val="ListParagraph"/>
              <w:numPr>
                <w:ilvl w:val="0"/>
                <w:numId w:val="10"/>
              </w:numPr>
              <w:spacing w:after="40"/>
              <w:ind w:left="199" w:hanging="284"/>
              <w:rPr>
                <w:rFonts w:ascii="Arial" w:hAnsi="Arial" w:cs="Arial"/>
                <w:sz w:val="20"/>
                <w:szCs w:val="20"/>
              </w:rPr>
            </w:pPr>
            <w:r w:rsidRPr="00E15620">
              <w:rPr>
                <w:rFonts w:ascii="Arial" w:hAnsi="Arial" w:cs="Arial"/>
                <w:sz w:val="20"/>
                <w:szCs w:val="20"/>
              </w:rPr>
              <w:t xml:space="preserve">Families First (Troubled Families Grant), outputs = validation of the </w:t>
            </w:r>
            <w:r w:rsidR="005E54EB" w:rsidRPr="00E15620">
              <w:rPr>
                <w:rFonts w:ascii="Arial" w:hAnsi="Arial" w:cs="Arial"/>
                <w:sz w:val="20"/>
                <w:szCs w:val="20"/>
              </w:rPr>
              <w:t>Q1</w:t>
            </w:r>
            <w:r w:rsidR="009F1053" w:rsidRPr="00E15620">
              <w:rPr>
                <w:rFonts w:ascii="Arial" w:hAnsi="Arial" w:cs="Arial"/>
                <w:sz w:val="20"/>
                <w:szCs w:val="20"/>
              </w:rPr>
              <w:t>-</w:t>
            </w:r>
            <w:r w:rsidR="00B86724" w:rsidRPr="00E15620">
              <w:rPr>
                <w:rFonts w:ascii="Arial" w:hAnsi="Arial" w:cs="Arial"/>
                <w:sz w:val="20"/>
                <w:szCs w:val="20"/>
              </w:rPr>
              <w:t xml:space="preserve">Q4 </w:t>
            </w:r>
            <w:r w:rsidRPr="00E15620">
              <w:rPr>
                <w:rFonts w:ascii="Arial" w:hAnsi="Arial" w:cs="Arial"/>
                <w:sz w:val="20"/>
                <w:szCs w:val="20"/>
              </w:rPr>
              <w:t>grant claim</w:t>
            </w:r>
            <w:r w:rsidR="00F632CA" w:rsidRPr="00E15620">
              <w:rPr>
                <w:rFonts w:ascii="Arial" w:hAnsi="Arial" w:cs="Arial"/>
                <w:sz w:val="20"/>
                <w:szCs w:val="20"/>
              </w:rPr>
              <w:t>s</w:t>
            </w:r>
            <w:r w:rsidRPr="00E15620">
              <w:rPr>
                <w:rFonts w:ascii="Arial" w:hAnsi="Arial" w:cs="Arial"/>
                <w:sz w:val="20"/>
                <w:szCs w:val="20"/>
              </w:rPr>
              <w:t>;</w:t>
            </w:r>
            <w:r w:rsidR="00587C91" w:rsidRPr="00E15620">
              <w:rPr>
                <w:rFonts w:ascii="Arial" w:hAnsi="Arial" w:cs="Arial"/>
                <w:sz w:val="20"/>
                <w:szCs w:val="20"/>
              </w:rPr>
              <w:t xml:space="preserve"> </w:t>
            </w:r>
          </w:p>
          <w:p w14:paraId="205BDB3A" w14:textId="28404482" w:rsidR="00616CAF" w:rsidRPr="00E15620" w:rsidRDefault="00896149" w:rsidP="00E15620">
            <w:pPr>
              <w:pStyle w:val="ListParagraph"/>
              <w:numPr>
                <w:ilvl w:val="0"/>
                <w:numId w:val="10"/>
              </w:numPr>
              <w:spacing w:after="40"/>
              <w:ind w:left="199" w:hanging="284"/>
              <w:rPr>
                <w:rFonts w:ascii="Arial" w:hAnsi="Arial" w:cs="Arial"/>
                <w:sz w:val="20"/>
                <w:szCs w:val="20"/>
              </w:rPr>
            </w:pPr>
            <w:r w:rsidRPr="00E15620">
              <w:rPr>
                <w:rFonts w:ascii="Arial" w:hAnsi="Arial" w:cs="Arial"/>
                <w:sz w:val="20"/>
                <w:szCs w:val="20"/>
              </w:rPr>
              <w:t>Professional Advice, outputs = the provision of independent professional internal audit advice on a range of topics</w:t>
            </w:r>
            <w:r w:rsidR="00C1096B" w:rsidRPr="00E15620">
              <w:rPr>
                <w:rFonts w:ascii="Arial" w:hAnsi="Arial" w:cs="Arial"/>
                <w:sz w:val="20"/>
                <w:szCs w:val="20"/>
              </w:rPr>
              <w:t xml:space="preserve"> </w:t>
            </w:r>
          </w:p>
        </w:tc>
      </w:tr>
      <w:tr w:rsidR="001D1F4E" w14:paraId="722BC2F5" w14:textId="77777777" w:rsidTr="00366B70">
        <w:tc>
          <w:tcPr>
            <w:tcW w:w="4705" w:type="dxa"/>
          </w:tcPr>
          <w:p w14:paraId="3E8CBC83" w14:textId="77777777" w:rsidR="001D1F4E" w:rsidRPr="0094765E" w:rsidRDefault="001D1F4E" w:rsidP="001D1F4E">
            <w:pPr>
              <w:pStyle w:val="NormalWeb"/>
              <w:spacing w:before="0" w:beforeAutospacing="0" w:after="40" w:afterAutospacing="0" w:line="240" w:lineRule="exact"/>
              <w:rPr>
                <w:sz w:val="20"/>
                <w:szCs w:val="20"/>
              </w:rPr>
            </w:pPr>
            <w:r>
              <w:rPr>
                <w:rFonts w:ascii="Arial" w:eastAsia="+mj-ea" w:hAnsi="Arial" w:cs="+mj-cs"/>
                <w:b/>
                <w:bCs/>
                <w:color w:val="242852"/>
                <w:kern w:val="24"/>
                <w:sz w:val="20"/>
                <w:szCs w:val="20"/>
              </w:rPr>
              <w:lastRenderedPageBreak/>
              <w:t>Annual review of governance</w:t>
            </w:r>
          </w:p>
          <w:p w14:paraId="3828C256" w14:textId="7B7CDFBB" w:rsidR="001D1F4E" w:rsidRPr="0094765E" w:rsidRDefault="001D1F4E" w:rsidP="001D1F4E">
            <w:pPr>
              <w:spacing w:after="40" w:line="240" w:lineRule="exact"/>
              <w:rPr>
                <w:rFonts w:ascii="Arial" w:eastAsia="+mj-ea" w:hAnsi="Arial" w:cs="+mj-cs"/>
                <w:b/>
                <w:bCs/>
                <w:color w:val="242852"/>
                <w:kern w:val="24"/>
                <w:sz w:val="20"/>
                <w:szCs w:val="20"/>
                <w:lang w:eastAsia="en-GB"/>
              </w:rPr>
            </w:pPr>
            <w:r w:rsidRPr="003C26CC">
              <w:rPr>
                <w:rFonts w:ascii="Arial" w:eastAsia="+mj-ea" w:hAnsi="Arial" w:cs="+mj-cs"/>
                <w:kern w:val="24"/>
                <w:sz w:val="20"/>
                <w:szCs w:val="20"/>
              </w:rPr>
              <w:t xml:space="preserve">The annual review of governance is primarily undertaken to provide evidence to support the production of the Annual Governance Statement and consists of a review of governance arrangements against the CIPFA Good Governance Framework and the Council’s own governance structure.  </w:t>
            </w:r>
          </w:p>
        </w:tc>
        <w:tc>
          <w:tcPr>
            <w:tcW w:w="5898" w:type="dxa"/>
          </w:tcPr>
          <w:p w14:paraId="30ABF6F1" w14:textId="527AC627" w:rsidR="003C26CC" w:rsidRPr="003C26CC" w:rsidRDefault="009F77D6" w:rsidP="00B86724">
            <w:pPr>
              <w:pStyle w:val="ListParagraph"/>
              <w:numPr>
                <w:ilvl w:val="0"/>
                <w:numId w:val="10"/>
              </w:numPr>
              <w:spacing w:after="40"/>
              <w:ind w:left="199" w:hanging="284"/>
              <w:rPr>
                <w:rFonts w:ascii="Arial" w:eastAsia="+mj-ea" w:hAnsi="Arial" w:cs="+mj-cs"/>
                <w:kern w:val="24"/>
                <w:sz w:val="20"/>
                <w:szCs w:val="20"/>
              </w:rPr>
            </w:pPr>
            <w:r w:rsidRPr="003C26CC">
              <w:rPr>
                <w:rFonts w:ascii="Arial" w:hAnsi="Arial" w:cs="Arial"/>
                <w:sz w:val="20"/>
                <w:szCs w:val="20"/>
              </w:rPr>
              <w:t xml:space="preserve">A </w:t>
            </w:r>
            <w:r w:rsidR="00F632CA" w:rsidRPr="003C26CC">
              <w:rPr>
                <w:rFonts w:ascii="Arial" w:hAnsi="Arial" w:cs="Arial"/>
                <w:sz w:val="20"/>
                <w:szCs w:val="20"/>
              </w:rPr>
              <w:t>significant gov</w:t>
            </w:r>
            <w:r w:rsidRPr="003C26CC">
              <w:rPr>
                <w:rFonts w:ascii="Arial" w:hAnsi="Arial" w:cs="Arial"/>
                <w:sz w:val="20"/>
                <w:szCs w:val="20"/>
              </w:rPr>
              <w:t>ernance gap identified during 2019/20 in relation to the Depot Redevelopment Project</w:t>
            </w:r>
            <w:r w:rsidR="003C26CC" w:rsidRPr="003C26CC">
              <w:rPr>
                <w:rFonts w:ascii="Arial" w:hAnsi="Arial" w:cs="Arial"/>
                <w:sz w:val="20"/>
                <w:szCs w:val="20"/>
              </w:rPr>
              <w:t xml:space="preserve"> was investigated by Internal Audit and a</w:t>
            </w:r>
            <w:r w:rsidRPr="003C26CC">
              <w:rPr>
                <w:rFonts w:ascii="Arial" w:hAnsi="Arial" w:cs="Arial"/>
                <w:sz w:val="20"/>
                <w:szCs w:val="20"/>
              </w:rPr>
              <w:t xml:space="preserve"> report on the full extent of the governance issues, recommendations to improve the governance weaknesses and agreed management action </w:t>
            </w:r>
            <w:r w:rsidR="003C26CC" w:rsidRPr="003C26CC">
              <w:rPr>
                <w:rFonts w:ascii="Arial" w:hAnsi="Arial" w:cs="Arial"/>
                <w:sz w:val="20"/>
                <w:szCs w:val="20"/>
              </w:rPr>
              <w:t xml:space="preserve">was </w:t>
            </w:r>
            <w:r w:rsidRPr="003C26CC">
              <w:rPr>
                <w:rFonts w:ascii="Arial" w:hAnsi="Arial" w:cs="Arial"/>
                <w:sz w:val="20"/>
                <w:szCs w:val="20"/>
              </w:rPr>
              <w:t>presented to the GARMS Committee meeting in October 2020.</w:t>
            </w:r>
          </w:p>
          <w:p w14:paraId="2F7337AD" w14:textId="372C0E4C" w:rsidR="001D1F4E" w:rsidRPr="00B86724" w:rsidRDefault="003C26CC" w:rsidP="00B86724">
            <w:pPr>
              <w:pStyle w:val="ListParagraph"/>
              <w:numPr>
                <w:ilvl w:val="0"/>
                <w:numId w:val="10"/>
              </w:numPr>
              <w:spacing w:after="40"/>
              <w:ind w:left="199" w:hanging="284"/>
              <w:rPr>
                <w:rFonts w:ascii="Arial" w:eastAsia="+mj-ea" w:hAnsi="Arial" w:cs="+mj-cs"/>
                <w:kern w:val="24"/>
                <w:sz w:val="20"/>
                <w:szCs w:val="20"/>
              </w:rPr>
            </w:pPr>
            <w:r w:rsidRPr="003C26CC">
              <w:rPr>
                <w:rFonts w:ascii="Arial" w:hAnsi="Arial" w:cs="Arial"/>
                <w:sz w:val="20"/>
                <w:szCs w:val="20"/>
              </w:rPr>
              <w:t xml:space="preserve">Follow-up work on the implementation of the report’s recommendations began in 2020/21.  </w:t>
            </w:r>
            <w:r w:rsidR="00126E89" w:rsidRPr="003C26CC">
              <w:rPr>
                <w:rFonts w:ascii="Arial" w:hAnsi="Arial" w:cs="Arial"/>
                <w:sz w:val="20"/>
                <w:szCs w:val="20"/>
              </w:rPr>
              <w:t xml:space="preserve"> </w:t>
            </w:r>
          </w:p>
        </w:tc>
      </w:tr>
      <w:tr w:rsidR="00F62C5F" w14:paraId="59D2468E" w14:textId="77777777" w:rsidTr="00366B70">
        <w:tc>
          <w:tcPr>
            <w:tcW w:w="4705" w:type="dxa"/>
          </w:tcPr>
          <w:p w14:paraId="13E32C6A" w14:textId="77777777" w:rsidR="00856079" w:rsidRPr="0094765E" w:rsidRDefault="00856079" w:rsidP="00856079">
            <w:pPr>
              <w:spacing w:after="40" w:line="240" w:lineRule="exact"/>
              <w:rPr>
                <w:rFonts w:ascii="Times New Roman" w:eastAsia="Times New Roman" w:hAnsi="Times New Roman"/>
                <w:sz w:val="20"/>
                <w:szCs w:val="20"/>
                <w:lang w:eastAsia="en-GB"/>
              </w:rPr>
            </w:pPr>
            <w:r w:rsidRPr="0094765E">
              <w:rPr>
                <w:rFonts w:ascii="Arial" w:eastAsia="+mj-ea" w:hAnsi="Arial" w:cs="+mj-cs"/>
                <w:b/>
                <w:bCs/>
                <w:color w:val="242852"/>
                <w:kern w:val="24"/>
                <w:sz w:val="20"/>
                <w:szCs w:val="20"/>
                <w:lang w:eastAsia="en-GB"/>
              </w:rPr>
              <w:t>Follow up</w:t>
            </w:r>
          </w:p>
          <w:p w14:paraId="0D2B9848" w14:textId="000C9BBC" w:rsidR="00F62C5F" w:rsidRPr="0094765E" w:rsidRDefault="003C26CC" w:rsidP="00B94B8B">
            <w:pPr>
              <w:spacing w:after="0" w:line="240" w:lineRule="auto"/>
              <w:rPr>
                <w:rFonts w:ascii="Arial" w:hAnsi="Arial" w:cs="Arial"/>
                <w:sz w:val="20"/>
                <w:szCs w:val="20"/>
              </w:rPr>
            </w:pPr>
            <w:r>
              <w:rPr>
                <w:rFonts w:ascii="Arial" w:eastAsia="+mj-ea" w:hAnsi="Arial" w:cs="+mj-cs"/>
                <w:color w:val="000000"/>
                <w:kern w:val="24"/>
                <w:sz w:val="20"/>
                <w:szCs w:val="20"/>
                <w:lang w:eastAsia="en-GB"/>
              </w:rPr>
              <w:t>D</w:t>
            </w:r>
            <w:r w:rsidR="00856079" w:rsidRPr="0094765E">
              <w:rPr>
                <w:rFonts w:ascii="Arial" w:eastAsia="+mj-ea" w:hAnsi="Arial" w:cs="+mj-cs"/>
                <w:color w:val="000000"/>
                <w:kern w:val="24"/>
                <w:sz w:val="20"/>
                <w:szCs w:val="20"/>
                <w:lang w:eastAsia="en-GB"/>
              </w:rPr>
              <w:t xml:space="preserve">uring the year we have undertaken follow up work on </w:t>
            </w:r>
            <w:r w:rsidR="00730037">
              <w:rPr>
                <w:rFonts w:ascii="Arial" w:eastAsia="+mj-ea" w:hAnsi="Arial" w:cs="+mj-cs"/>
                <w:color w:val="000000"/>
                <w:kern w:val="24"/>
                <w:sz w:val="20"/>
                <w:szCs w:val="20"/>
                <w:lang w:eastAsia="en-GB"/>
              </w:rPr>
              <w:t xml:space="preserve">the implementation of </w:t>
            </w:r>
            <w:r w:rsidR="00856079" w:rsidRPr="0094765E">
              <w:rPr>
                <w:rFonts w:ascii="Arial" w:eastAsia="+mj-ea" w:hAnsi="Arial" w:cs="+mj-cs"/>
                <w:color w:val="000000"/>
                <w:kern w:val="24"/>
                <w:sz w:val="20"/>
                <w:szCs w:val="20"/>
                <w:lang w:eastAsia="en-GB"/>
              </w:rPr>
              <w:t>previously agreed actions</w:t>
            </w:r>
            <w:r w:rsidR="00730037">
              <w:rPr>
                <w:rFonts w:ascii="Arial" w:eastAsia="+mj-ea" w:hAnsi="Arial" w:cs="+mj-cs"/>
                <w:color w:val="000000"/>
                <w:kern w:val="24"/>
                <w:sz w:val="20"/>
                <w:szCs w:val="20"/>
                <w:lang w:eastAsia="en-GB"/>
              </w:rPr>
              <w:t>.</w:t>
            </w:r>
          </w:p>
        </w:tc>
        <w:tc>
          <w:tcPr>
            <w:tcW w:w="5898" w:type="dxa"/>
          </w:tcPr>
          <w:p w14:paraId="5C7DB75B" w14:textId="43ACF6F6" w:rsidR="00B86724" w:rsidRPr="003C26CC" w:rsidRDefault="009F1053" w:rsidP="00B86724">
            <w:pPr>
              <w:pStyle w:val="ListParagraph"/>
              <w:numPr>
                <w:ilvl w:val="0"/>
                <w:numId w:val="10"/>
              </w:numPr>
              <w:spacing w:after="40"/>
              <w:ind w:left="199" w:hanging="284"/>
              <w:rPr>
                <w:rFonts w:ascii="Arial" w:eastAsia="+mj-ea" w:hAnsi="Arial" w:cs="+mj-cs"/>
                <w:kern w:val="24"/>
                <w:sz w:val="20"/>
                <w:szCs w:val="20"/>
              </w:rPr>
            </w:pPr>
            <w:r w:rsidRPr="003C26CC">
              <w:rPr>
                <w:rFonts w:ascii="Arial" w:eastAsia="+mj-ea" w:hAnsi="Arial" w:cs="+mj-cs"/>
                <w:kern w:val="24"/>
                <w:sz w:val="20"/>
                <w:szCs w:val="20"/>
              </w:rPr>
              <w:t>12</w:t>
            </w:r>
            <w:r w:rsidR="00B94B8B" w:rsidRPr="003C26CC">
              <w:rPr>
                <w:rFonts w:ascii="Arial" w:eastAsia="+mj-ea" w:hAnsi="Arial" w:cs="+mj-cs"/>
                <w:kern w:val="24"/>
                <w:sz w:val="20"/>
                <w:szCs w:val="20"/>
              </w:rPr>
              <w:t xml:space="preserve"> </w:t>
            </w:r>
            <w:r w:rsidR="00F06479" w:rsidRPr="003C26CC">
              <w:rPr>
                <w:rFonts w:ascii="Arial" w:eastAsia="+mj-ea" w:hAnsi="Arial" w:cs="+mj-cs"/>
                <w:kern w:val="24"/>
                <w:sz w:val="20"/>
                <w:szCs w:val="20"/>
              </w:rPr>
              <w:t xml:space="preserve">follow-ups have been </w:t>
            </w:r>
            <w:r w:rsidR="00730037" w:rsidRPr="003C26CC">
              <w:rPr>
                <w:rFonts w:ascii="Arial" w:eastAsia="+mj-ea" w:hAnsi="Arial" w:cs="+mj-cs"/>
                <w:kern w:val="24"/>
                <w:sz w:val="20"/>
                <w:szCs w:val="20"/>
              </w:rPr>
              <w:t>completed during 20</w:t>
            </w:r>
            <w:r w:rsidRPr="003C26CC">
              <w:rPr>
                <w:rFonts w:ascii="Arial" w:eastAsia="+mj-ea" w:hAnsi="Arial" w:cs="+mj-cs"/>
                <w:kern w:val="24"/>
                <w:sz w:val="20"/>
                <w:szCs w:val="20"/>
              </w:rPr>
              <w:t>20/21</w:t>
            </w:r>
            <w:r w:rsidR="001C1FDD" w:rsidRPr="003C26CC">
              <w:rPr>
                <w:rFonts w:ascii="Arial" w:eastAsia="+mj-ea" w:hAnsi="Arial" w:cs="+mj-cs"/>
                <w:kern w:val="24"/>
                <w:sz w:val="20"/>
                <w:szCs w:val="20"/>
              </w:rPr>
              <w:t xml:space="preserve">. </w:t>
            </w:r>
            <w:r w:rsidR="00B86724" w:rsidRPr="003C26CC">
              <w:rPr>
                <w:rFonts w:ascii="Arial" w:eastAsia="+mj-ea" w:hAnsi="Arial" w:cs="+mj-cs"/>
                <w:kern w:val="24"/>
                <w:sz w:val="20"/>
                <w:szCs w:val="20"/>
              </w:rPr>
              <w:t>All, bar one, follow-up resulted in an improved assurance rating with 100% attaining an amber, amber/green or green assurance rating</w:t>
            </w:r>
            <w:r w:rsidR="003C26CC" w:rsidRPr="003C26CC">
              <w:rPr>
                <w:rFonts w:ascii="Arial" w:eastAsia="+mj-ea" w:hAnsi="Arial" w:cs="+mj-cs"/>
                <w:kern w:val="24"/>
                <w:sz w:val="20"/>
                <w:szCs w:val="20"/>
              </w:rPr>
              <w:t>.</w:t>
            </w:r>
          </w:p>
          <w:p w14:paraId="5DEFF68C" w14:textId="77777777" w:rsidR="00F62C5F" w:rsidRPr="0094765E" w:rsidRDefault="00F62C5F" w:rsidP="00B86724">
            <w:pPr>
              <w:pStyle w:val="ListParagraph"/>
              <w:spacing w:after="40"/>
              <w:ind w:left="199"/>
              <w:rPr>
                <w:rFonts w:ascii="Arial" w:hAnsi="Arial" w:cs="Arial"/>
                <w:sz w:val="20"/>
                <w:szCs w:val="20"/>
              </w:rPr>
            </w:pPr>
          </w:p>
        </w:tc>
      </w:tr>
      <w:tr w:rsidR="00F62C5F" w14:paraId="249DF511" w14:textId="77777777" w:rsidTr="00366B70">
        <w:tc>
          <w:tcPr>
            <w:tcW w:w="4705" w:type="dxa"/>
          </w:tcPr>
          <w:p w14:paraId="72E98C6D" w14:textId="77777777" w:rsidR="007C3BFB" w:rsidRPr="0094765E" w:rsidRDefault="007C3BFB" w:rsidP="007C3BFB">
            <w:pPr>
              <w:pStyle w:val="NormalWeb"/>
              <w:spacing w:before="0" w:beforeAutospacing="0" w:after="40" w:afterAutospacing="0" w:line="240" w:lineRule="exact"/>
              <w:rPr>
                <w:sz w:val="20"/>
                <w:szCs w:val="20"/>
              </w:rPr>
            </w:pPr>
            <w:r w:rsidRPr="0094765E">
              <w:rPr>
                <w:rFonts w:ascii="Arial" w:eastAsia="+mj-ea" w:hAnsi="Arial" w:cs="+mj-cs"/>
                <w:b/>
                <w:bCs/>
                <w:color w:val="242852"/>
                <w:kern w:val="24"/>
                <w:sz w:val="20"/>
                <w:szCs w:val="20"/>
              </w:rPr>
              <w:t>Good practice</w:t>
            </w:r>
          </w:p>
          <w:p w14:paraId="04BD1F72" w14:textId="77777777" w:rsidR="00F62C5F" w:rsidRPr="0094765E" w:rsidRDefault="007C3BFB" w:rsidP="002B36C4">
            <w:pPr>
              <w:pStyle w:val="NormalWeb"/>
              <w:spacing w:before="0" w:beforeAutospacing="0" w:after="40" w:afterAutospacing="0" w:line="240" w:lineRule="exact"/>
              <w:rPr>
                <w:rFonts w:ascii="Arial" w:hAnsi="Arial" w:cs="Arial"/>
                <w:sz w:val="20"/>
                <w:szCs w:val="20"/>
              </w:rPr>
            </w:pPr>
            <w:r w:rsidRPr="0094765E">
              <w:rPr>
                <w:rFonts w:ascii="Arial" w:eastAsia="+mj-ea" w:hAnsi="Arial" w:cs="+mj-cs"/>
                <w:color w:val="000000"/>
                <w:kern w:val="24"/>
                <w:sz w:val="20"/>
                <w:szCs w:val="20"/>
              </w:rPr>
              <w:t>We also identified a number of areas where few weaknesses were identified</w:t>
            </w:r>
            <w:r w:rsidR="002B36C4">
              <w:rPr>
                <w:rFonts w:ascii="Arial" w:eastAsia="+mj-ea" w:hAnsi="Arial" w:cs="+mj-cs"/>
                <w:color w:val="000000"/>
                <w:kern w:val="24"/>
                <w:sz w:val="20"/>
                <w:szCs w:val="20"/>
              </w:rPr>
              <w:t>.</w:t>
            </w:r>
            <w:r w:rsidRPr="0094765E">
              <w:rPr>
                <w:rFonts w:ascii="Arial" w:eastAsia="+mj-ea" w:hAnsi="Arial" w:cs="+mj-cs"/>
                <w:color w:val="000000"/>
                <w:kern w:val="24"/>
                <w:sz w:val="20"/>
                <w:szCs w:val="20"/>
              </w:rPr>
              <w:t xml:space="preserve"> </w:t>
            </w:r>
          </w:p>
        </w:tc>
        <w:tc>
          <w:tcPr>
            <w:tcW w:w="5898" w:type="dxa"/>
          </w:tcPr>
          <w:p w14:paraId="666C16FA" w14:textId="263F083D" w:rsidR="002B36C4" w:rsidRPr="003C26CC" w:rsidRDefault="003C26CC" w:rsidP="00C24881">
            <w:pPr>
              <w:pStyle w:val="ListParagraph"/>
              <w:numPr>
                <w:ilvl w:val="0"/>
                <w:numId w:val="10"/>
              </w:numPr>
              <w:spacing w:after="40"/>
              <w:ind w:left="199" w:hanging="284"/>
              <w:rPr>
                <w:sz w:val="20"/>
                <w:szCs w:val="20"/>
              </w:rPr>
            </w:pPr>
            <w:r w:rsidRPr="003C26CC">
              <w:rPr>
                <w:rFonts w:ascii="Arial" w:eastAsia="+mj-ea" w:hAnsi="Arial" w:cs="+mj-cs"/>
                <w:kern w:val="24"/>
                <w:sz w:val="20"/>
                <w:szCs w:val="20"/>
              </w:rPr>
              <w:t xml:space="preserve">Work on the </w:t>
            </w:r>
            <w:r w:rsidR="002B36C4" w:rsidRPr="003C26CC">
              <w:rPr>
                <w:rFonts w:ascii="Arial" w:eastAsia="+mj-ea" w:hAnsi="Arial" w:cs="+mj-cs"/>
                <w:kern w:val="24"/>
                <w:sz w:val="20"/>
                <w:szCs w:val="20"/>
              </w:rPr>
              <w:t>Council’s c</w:t>
            </w:r>
            <w:r w:rsidR="006E14F9" w:rsidRPr="003C26CC">
              <w:rPr>
                <w:rFonts w:ascii="Arial" w:eastAsia="+mj-ea" w:hAnsi="Arial" w:cs="+mj-cs"/>
                <w:kern w:val="24"/>
                <w:sz w:val="20"/>
                <w:szCs w:val="20"/>
              </w:rPr>
              <w:t xml:space="preserve">ore </w:t>
            </w:r>
            <w:r w:rsidR="002B36C4" w:rsidRPr="003C26CC">
              <w:rPr>
                <w:rFonts w:ascii="Arial" w:eastAsia="+mj-ea" w:hAnsi="Arial" w:cs="+mj-cs"/>
                <w:kern w:val="24"/>
                <w:sz w:val="20"/>
                <w:szCs w:val="20"/>
              </w:rPr>
              <w:t>f</w:t>
            </w:r>
            <w:r w:rsidR="006E14F9" w:rsidRPr="003C26CC">
              <w:rPr>
                <w:rFonts w:ascii="Arial" w:eastAsia="+mj-ea" w:hAnsi="Arial" w:cs="+mj-cs"/>
                <w:kern w:val="24"/>
                <w:sz w:val="20"/>
                <w:szCs w:val="20"/>
              </w:rPr>
              <w:t xml:space="preserve">inancial </w:t>
            </w:r>
            <w:r w:rsidR="002B36C4" w:rsidRPr="003C26CC">
              <w:rPr>
                <w:rFonts w:ascii="Arial" w:eastAsia="+mj-ea" w:hAnsi="Arial" w:cs="+mj-cs"/>
                <w:kern w:val="24"/>
                <w:sz w:val="20"/>
                <w:szCs w:val="20"/>
              </w:rPr>
              <w:t>s</w:t>
            </w:r>
            <w:r w:rsidR="006E14F9" w:rsidRPr="003C26CC">
              <w:rPr>
                <w:rFonts w:ascii="Arial" w:eastAsia="+mj-ea" w:hAnsi="Arial" w:cs="+mj-cs"/>
                <w:kern w:val="24"/>
                <w:sz w:val="20"/>
                <w:szCs w:val="20"/>
              </w:rPr>
              <w:t xml:space="preserve">ystems </w:t>
            </w:r>
            <w:r w:rsidRPr="003C26CC">
              <w:rPr>
                <w:rFonts w:ascii="Arial" w:eastAsia="+mj-ea" w:hAnsi="Arial" w:cs="+mj-cs"/>
                <w:kern w:val="24"/>
                <w:sz w:val="20"/>
                <w:szCs w:val="20"/>
              </w:rPr>
              <w:t xml:space="preserve">undertaken during 2020/21 (based on controls in place during 2019/20) </w:t>
            </w:r>
            <w:r w:rsidR="002B36C4" w:rsidRPr="003C26CC">
              <w:rPr>
                <w:rFonts w:ascii="Arial" w:eastAsia="+mj-ea" w:hAnsi="Arial" w:cs="+mj-cs"/>
                <w:kern w:val="24"/>
                <w:sz w:val="20"/>
                <w:szCs w:val="20"/>
              </w:rPr>
              <w:t>continue to be well controlled</w:t>
            </w:r>
            <w:r w:rsidRPr="003C26CC">
              <w:rPr>
                <w:rFonts w:ascii="Arial" w:eastAsia="+mj-ea" w:hAnsi="Arial" w:cs="+mj-cs"/>
                <w:kern w:val="24"/>
                <w:sz w:val="20"/>
                <w:szCs w:val="20"/>
              </w:rPr>
              <w:t>.</w:t>
            </w:r>
            <w:r w:rsidR="002B36C4" w:rsidRPr="003C26CC">
              <w:rPr>
                <w:rFonts w:ascii="Arial" w:eastAsia="+mj-ea" w:hAnsi="Arial" w:cs="+mj-cs"/>
                <w:kern w:val="24"/>
                <w:sz w:val="20"/>
                <w:szCs w:val="20"/>
              </w:rPr>
              <w:t xml:space="preserve"> </w:t>
            </w:r>
          </w:p>
          <w:p w14:paraId="5BBA685C" w14:textId="77777777" w:rsidR="006E14F9" w:rsidRPr="003C26CC" w:rsidRDefault="002B36C4" w:rsidP="00C24881">
            <w:pPr>
              <w:pStyle w:val="ListParagraph"/>
              <w:numPr>
                <w:ilvl w:val="0"/>
                <w:numId w:val="10"/>
              </w:numPr>
              <w:spacing w:after="40"/>
              <w:ind w:left="199" w:hanging="284"/>
              <w:rPr>
                <w:sz w:val="20"/>
                <w:szCs w:val="20"/>
              </w:rPr>
            </w:pPr>
            <w:r w:rsidRPr="003C26CC">
              <w:rPr>
                <w:rFonts w:ascii="Arial" w:eastAsia="+mj-ea" w:hAnsi="Arial" w:cs="+mj-cs"/>
                <w:kern w:val="24"/>
                <w:sz w:val="20"/>
                <w:szCs w:val="20"/>
              </w:rPr>
              <w:t xml:space="preserve">Overall </w:t>
            </w:r>
            <w:r w:rsidR="006E14F9" w:rsidRPr="003C26CC">
              <w:rPr>
                <w:rFonts w:ascii="Arial" w:eastAsia="+mj-ea" w:hAnsi="Arial" w:cs="+mj-cs"/>
                <w:kern w:val="24"/>
                <w:sz w:val="20"/>
                <w:szCs w:val="20"/>
              </w:rPr>
              <w:t>schools</w:t>
            </w:r>
            <w:r w:rsidRPr="003C26CC">
              <w:rPr>
                <w:rFonts w:ascii="Arial" w:eastAsia="+mj-ea" w:hAnsi="Arial" w:cs="+mj-cs"/>
                <w:kern w:val="24"/>
                <w:sz w:val="20"/>
                <w:szCs w:val="20"/>
              </w:rPr>
              <w:t xml:space="preserve"> </w:t>
            </w:r>
            <w:r w:rsidR="007B29AB" w:rsidRPr="003C26CC">
              <w:rPr>
                <w:rFonts w:ascii="Arial" w:eastAsia="+mj-ea" w:hAnsi="Arial" w:cs="+mj-cs"/>
                <w:kern w:val="24"/>
                <w:sz w:val="20"/>
                <w:szCs w:val="20"/>
              </w:rPr>
              <w:t xml:space="preserve">also continue to demonstrate a strong level of control over their finances and budgets along with good governance procedures. </w:t>
            </w:r>
            <w:r w:rsidRPr="003C26CC">
              <w:rPr>
                <w:rFonts w:ascii="Arial" w:eastAsia="+mj-ea" w:hAnsi="Arial" w:cs="+mj-cs"/>
                <w:kern w:val="24"/>
                <w:sz w:val="20"/>
                <w:szCs w:val="20"/>
              </w:rPr>
              <w:t xml:space="preserve"> </w:t>
            </w:r>
          </w:p>
          <w:p w14:paraId="19426EB6" w14:textId="77777777" w:rsidR="00F62C5F" w:rsidRPr="0094765E" w:rsidRDefault="00F62C5F" w:rsidP="007B29AB">
            <w:pPr>
              <w:spacing w:after="40" w:line="240" w:lineRule="auto"/>
              <w:ind w:left="-85"/>
              <w:contextualSpacing/>
              <w:rPr>
                <w:rFonts w:ascii="Arial" w:hAnsi="Arial" w:cs="Arial"/>
                <w:sz w:val="20"/>
                <w:szCs w:val="20"/>
              </w:rPr>
            </w:pPr>
          </w:p>
        </w:tc>
      </w:tr>
    </w:tbl>
    <w:p w14:paraId="5C35153C" w14:textId="5B2BC94D" w:rsidR="007B29AB" w:rsidRDefault="007B29AB">
      <w:pPr>
        <w:spacing w:after="0" w:line="240" w:lineRule="auto"/>
        <w:rPr>
          <w:rFonts w:ascii="Arial" w:eastAsia="+mj-ea" w:hAnsi="Arial" w:cs="+mj-cs"/>
          <w:b/>
          <w:bCs/>
          <w:iCs/>
          <w:color w:val="002060"/>
          <w:kern w:val="24"/>
          <w:sz w:val="32"/>
          <w:szCs w:val="32"/>
          <w:shd w:val="clear" w:color="auto" w:fill="17365D" w:themeFill="text2" w:themeFillShade="BF"/>
        </w:rPr>
      </w:pPr>
    </w:p>
    <w:p w14:paraId="7B7C885E" w14:textId="77777777" w:rsidR="00AD0A37" w:rsidRPr="00E4505D" w:rsidRDefault="00AD0A37" w:rsidP="00AD0A37">
      <w:pPr>
        <w:shd w:val="clear" w:color="auto" w:fill="17365D" w:themeFill="text2" w:themeFillShade="BF"/>
        <w:spacing w:after="0" w:line="240" w:lineRule="auto"/>
        <w:ind w:left="-142"/>
        <w:rPr>
          <w:rFonts w:ascii="Arial" w:hAnsi="Arial" w:cs="Arial"/>
          <w:color w:val="FFFFFF" w:themeColor="background1"/>
          <w:sz w:val="32"/>
          <w:szCs w:val="32"/>
        </w:rPr>
      </w:pPr>
      <w:r w:rsidRPr="00E4505D">
        <w:rPr>
          <w:rFonts w:ascii="Arial" w:eastAsia="+mj-ea" w:hAnsi="Arial" w:cs="+mj-cs"/>
          <w:bCs/>
          <w:iCs/>
          <w:color w:val="FFFFFF" w:themeColor="background1"/>
          <w:kern w:val="24"/>
          <w:sz w:val="32"/>
          <w:szCs w:val="32"/>
          <w:shd w:val="clear" w:color="auto" w:fill="17365D" w:themeFill="text2" w:themeFillShade="BF"/>
        </w:rPr>
        <w:t>Internal Audit Work Conducted:</w:t>
      </w:r>
      <w:r w:rsidRPr="00E4505D">
        <w:rPr>
          <w:rFonts w:ascii="Arial" w:hAnsi="Arial" w:cs="Arial"/>
          <w:color w:val="FFFFFF" w:themeColor="background1"/>
          <w:sz w:val="32"/>
          <w:szCs w:val="32"/>
        </w:rPr>
        <w:t xml:space="preserve">    </w:t>
      </w:r>
    </w:p>
    <w:p w14:paraId="73887BBA" w14:textId="77777777" w:rsidR="00AD0A37" w:rsidRPr="004E6157" w:rsidRDefault="00AD0A37" w:rsidP="00AD0A37">
      <w:pPr>
        <w:shd w:val="clear" w:color="auto" w:fill="17365D" w:themeFill="text2" w:themeFillShade="BF"/>
        <w:spacing w:after="0" w:line="240" w:lineRule="auto"/>
        <w:ind w:left="-142"/>
        <w:rPr>
          <w:rFonts w:ascii="Arial" w:eastAsia="+mn-ea" w:hAnsi="Arial" w:cs="Arial"/>
          <w:bCs/>
          <w:iCs/>
          <w:color w:val="242852"/>
          <w:kern w:val="24"/>
          <w:sz w:val="32"/>
          <w:szCs w:val="32"/>
        </w:rPr>
      </w:pPr>
      <w:r w:rsidRPr="004E6157">
        <w:rPr>
          <w:rFonts w:ascii="Arial" w:eastAsia="+mn-ea" w:hAnsi="Arial" w:cs="Arial"/>
          <w:bCs/>
          <w:iCs/>
          <w:kern w:val="24"/>
          <w:sz w:val="32"/>
          <w:szCs w:val="32"/>
        </w:rPr>
        <w:t>Results of Individual Assignments (resulting in an audit report)</w:t>
      </w:r>
    </w:p>
    <w:p w14:paraId="55FF78E4" w14:textId="77777777" w:rsidR="0067101C" w:rsidRDefault="0067101C" w:rsidP="005C125A">
      <w:pPr>
        <w:spacing w:after="0" w:line="240" w:lineRule="auto"/>
        <w:rPr>
          <w:rFonts w:ascii="Arial" w:hAnsi="Arial" w:cs="Arial"/>
          <w:sz w:val="24"/>
          <w:szCs w:val="24"/>
        </w:rPr>
      </w:pPr>
    </w:p>
    <w:tbl>
      <w:tblPr>
        <w:tblStyle w:val="TableGrid"/>
        <w:tblW w:w="10745" w:type="dxa"/>
        <w:tblInd w:w="-147" w:type="dxa"/>
        <w:tblLayout w:type="fixed"/>
        <w:tblLook w:val="04A0" w:firstRow="1" w:lastRow="0" w:firstColumn="1" w:lastColumn="0" w:noHBand="0" w:noVBand="1"/>
      </w:tblPr>
      <w:tblGrid>
        <w:gridCol w:w="4508"/>
        <w:gridCol w:w="1417"/>
        <w:gridCol w:w="1418"/>
        <w:gridCol w:w="1134"/>
        <w:gridCol w:w="1134"/>
        <w:gridCol w:w="1134"/>
      </w:tblGrid>
      <w:tr w:rsidR="00795092" w14:paraId="0F61EF64" w14:textId="77777777" w:rsidTr="00366B70">
        <w:trPr>
          <w:trHeight w:val="413"/>
        </w:trPr>
        <w:tc>
          <w:tcPr>
            <w:tcW w:w="4508" w:type="dxa"/>
            <w:vMerge w:val="restart"/>
            <w:shd w:val="clear" w:color="auto" w:fill="17365D" w:themeFill="text2" w:themeFillShade="BF"/>
          </w:tcPr>
          <w:p w14:paraId="4C22A426" w14:textId="77777777" w:rsidR="00795092" w:rsidRDefault="00795092" w:rsidP="007C3BFB">
            <w:pPr>
              <w:spacing w:after="0" w:line="240" w:lineRule="auto"/>
              <w:rPr>
                <w:rFonts w:ascii="Arial" w:hAnsi="Arial" w:cs="Arial"/>
                <w:sz w:val="24"/>
                <w:szCs w:val="24"/>
              </w:rPr>
            </w:pPr>
            <w:r>
              <w:rPr>
                <w:rFonts w:ascii="Arial" w:hAnsi="Arial" w:cs="Arial"/>
                <w:sz w:val="24"/>
                <w:szCs w:val="24"/>
              </w:rPr>
              <w:t>Review</w:t>
            </w:r>
          </w:p>
        </w:tc>
        <w:tc>
          <w:tcPr>
            <w:tcW w:w="2835" w:type="dxa"/>
            <w:gridSpan w:val="2"/>
            <w:vMerge w:val="restart"/>
            <w:shd w:val="clear" w:color="auto" w:fill="17365D" w:themeFill="text2" w:themeFillShade="BF"/>
          </w:tcPr>
          <w:p w14:paraId="680030CD" w14:textId="77777777" w:rsidR="00795092" w:rsidRDefault="00795092" w:rsidP="00DF3F6D">
            <w:pPr>
              <w:spacing w:after="0" w:line="240" w:lineRule="auto"/>
              <w:rPr>
                <w:rFonts w:ascii="Arial" w:hAnsi="Arial" w:cs="Arial"/>
                <w:sz w:val="24"/>
                <w:szCs w:val="24"/>
              </w:rPr>
            </w:pPr>
            <w:r>
              <w:rPr>
                <w:rFonts w:ascii="Arial" w:hAnsi="Arial" w:cs="Arial"/>
                <w:sz w:val="24"/>
                <w:szCs w:val="24"/>
              </w:rPr>
              <w:t>Assurance Rating</w:t>
            </w:r>
          </w:p>
        </w:tc>
        <w:tc>
          <w:tcPr>
            <w:tcW w:w="3402" w:type="dxa"/>
            <w:gridSpan w:val="3"/>
            <w:shd w:val="clear" w:color="auto" w:fill="17365D" w:themeFill="text2" w:themeFillShade="BF"/>
          </w:tcPr>
          <w:p w14:paraId="6A5D10FF" w14:textId="77777777" w:rsidR="00795092" w:rsidRDefault="00795092" w:rsidP="008B780D">
            <w:pPr>
              <w:spacing w:after="0" w:line="240" w:lineRule="auto"/>
              <w:rPr>
                <w:rFonts w:ascii="Arial" w:hAnsi="Arial" w:cs="Arial"/>
                <w:sz w:val="24"/>
                <w:szCs w:val="24"/>
              </w:rPr>
            </w:pPr>
            <w:r>
              <w:rPr>
                <w:rFonts w:ascii="Arial" w:hAnsi="Arial" w:cs="Arial"/>
                <w:sz w:val="24"/>
                <w:szCs w:val="24"/>
              </w:rPr>
              <w:t>Number of Recommendations</w:t>
            </w:r>
          </w:p>
        </w:tc>
      </w:tr>
      <w:tr w:rsidR="00795092" w14:paraId="374872F9" w14:textId="77777777" w:rsidTr="00366B70">
        <w:trPr>
          <w:trHeight w:val="412"/>
        </w:trPr>
        <w:tc>
          <w:tcPr>
            <w:tcW w:w="4508" w:type="dxa"/>
            <w:vMerge/>
            <w:shd w:val="clear" w:color="auto" w:fill="17365D" w:themeFill="text2" w:themeFillShade="BF"/>
          </w:tcPr>
          <w:p w14:paraId="3B298042" w14:textId="77777777" w:rsidR="00795092" w:rsidRDefault="00795092" w:rsidP="007C3BFB">
            <w:pPr>
              <w:spacing w:after="0" w:line="240" w:lineRule="auto"/>
              <w:rPr>
                <w:rFonts w:ascii="Arial" w:hAnsi="Arial" w:cs="Arial"/>
                <w:sz w:val="24"/>
                <w:szCs w:val="24"/>
              </w:rPr>
            </w:pPr>
          </w:p>
        </w:tc>
        <w:tc>
          <w:tcPr>
            <w:tcW w:w="2835" w:type="dxa"/>
            <w:gridSpan w:val="2"/>
            <w:vMerge/>
            <w:shd w:val="clear" w:color="auto" w:fill="17365D" w:themeFill="text2" w:themeFillShade="BF"/>
          </w:tcPr>
          <w:p w14:paraId="422A2EE8" w14:textId="77777777" w:rsidR="00795092" w:rsidRDefault="00795092" w:rsidP="00DF3F6D">
            <w:pPr>
              <w:spacing w:after="0" w:line="240" w:lineRule="auto"/>
              <w:rPr>
                <w:rFonts w:ascii="Arial" w:hAnsi="Arial" w:cs="Arial"/>
                <w:sz w:val="24"/>
                <w:szCs w:val="24"/>
              </w:rPr>
            </w:pPr>
          </w:p>
        </w:tc>
        <w:tc>
          <w:tcPr>
            <w:tcW w:w="1134" w:type="dxa"/>
            <w:shd w:val="clear" w:color="auto" w:fill="17365D" w:themeFill="text2" w:themeFillShade="BF"/>
          </w:tcPr>
          <w:p w14:paraId="67564655" w14:textId="77777777" w:rsidR="00795092" w:rsidRDefault="00795092" w:rsidP="008B780D">
            <w:pPr>
              <w:spacing w:after="0" w:line="240" w:lineRule="auto"/>
              <w:jc w:val="center"/>
              <w:rPr>
                <w:rFonts w:ascii="Arial" w:hAnsi="Arial" w:cs="Arial"/>
                <w:sz w:val="24"/>
                <w:szCs w:val="24"/>
              </w:rPr>
            </w:pPr>
            <w:r>
              <w:rPr>
                <w:rFonts w:ascii="Arial" w:hAnsi="Arial" w:cs="Arial"/>
                <w:sz w:val="24"/>
                <w:szCs w:val="24"/>
              </w:rPr>
              <w:t>H</w:t>
            </w:r>
          </w:p>
        </w:tc>
        <w:tc>
          <w:tcPr>
            <w:tcW w:w="1134" w:type="dxa"/>
            <w:shd w:val="clear" w:color="auto" w:fill="17365D" w:themeFill="text2" w:themeFillShade="BF"/>
          </w:tcPr>
          <w:p w14:paraId="73D512BA" w14:textId="77777777" w:rsidR="00795092" w:rsidRDefault="00795092" w:rsidP="008B780D">
            <w:pPr>
              <w:spacing w:after="0" w:line="240" w:lineRule="auto"/>
              <w:jc w:val="center"/>
              <w:rPr>
                <w:rFonts w:ascii="Arial" w:hAnsi="Arial" w:cs="Arial"/>
                <w:sz w:val="24"/>
                <w:szCs w:val="24"/>
              </w:rPr>
            </w:pPr>
            <w:r>
              <w:rPr>
                <w:rFonts w:ascii="Arial" w:hAnsi="Arial" w:cs="Arial"/>
                <w:sz w:val="24"/>
                <w:szCs w:val="24"/>
              </w:rPr>
              <w:t>M</w:t>
            </w:r>
          </w:p>
        </w:tc>
        <w:tc>
          <w:tcPr>
            <w:tcW w:w="1134" w:type="dxa"/>
            <w:shd w:val="clear" w:color="auto" w:fill="17365D" w:themeFill="text2" w:themeFillShade="BF"/>
          </w:tcPr>
          <w:p w14:paraId="503C6055" w14:textId="77777777" w:rsidR="00795092" w:rsidRDefault="00795092" w:rsidP="008B780D">
            <w:pPr>
              <w:spacing w:after="0" w:line="240" w:lineRule="auto"/>
              <w:jc w:val="center"/>
              <w:rPr>
                <w:rFonts w:ascii="Arial" w:hAnsi="Arial" w:cs="Arial"/>
                <w:sz w:val="24"/>
                <w:szCs w:val="24"/>
              </w:rPr>
            </w:pPr>
            <w:r>
              <w:rPr>
                <w:rFonts w:ascii="Arial" w:hAnsi="Arial" w:cs="Arial"/>
                <w:sz w:val="24"/>
                <w:szCs w:val="24"/>
              </w:rPr>
              <w:t>L</w:t>
            </w:r>
          </w:p>
        </w:tc>
      </w:tr>
      <w:tr w:rsidR="00AB1F43" w14:paraId="5EE6ECCF" w14:textId="77777777" w:rsidTr="00366B70">
        <w:tc>
          <w:tcPr>
            <w:tcW w:w="10745" w:type="dxa"/>
            <w:gridSpan w:val="6"/>
            <w:shd w:val="clear" w:color="auto" w:fill="8DB3E2" w:themeFill="text2" w:themeFillTint="66"/>
          </w:tcPr>
          <w:p w14:paraId="716F88FB" w14:textId="77777777" w:rsidR="00AB1F43" w:rsidRPr="00166E50" w:rsidRDefault="00AB1F43" w:rsidP="003C7099">
            <w:pPr>
              <w:spacing w:after="0" w:line="240" w:lineRule="auto"/>
              <w:rPr>
                <w:rFonts w:ascii="Arial" w:eastAsia="Times New Roman" w:hAnsi="Arial" w:cs="Arial"/>
                <w:b/>
                <w:color w:val="000000"/>
                <w:sz w:val="20"/>
                <w:szCs w:val="20"/>
                <w:lang w:eastAsia="en-GB"/>
              </w:rPr>
            </w:pPr>
            <w:r w:rsidRPr="00166E50">
              <w:rPr>
                <w:rFonts w:ascii="Arial" w:eastAsia="Times New Roman" w:hAnsi="Arial" w:cs="Arial"/>
                <w:b/>
                <w:color w:val="000000"/>
                <w:sz w:val="20"/>
                <w:szCs w:val="20"/>
                <w:lang w:eastAsia="en-GB"/>
              </w:rPr>
              <w:t xml:space="preserve">Corporate </w:t>
            </w:r>
            <w:r>
              <w:rPr>
                <w:rFonts w:ascii="Arial" w:eastAsia="Times New Roman" w:hAnsi="Arial" w:cs="Arial"/>
                <w:b/>
                <w:color w:val="000000"/>
                <w:sz w:val="20"/>
                <w:szCs w:val="20"/>
                <w:lang w:eastAsia="en-GB"/>
              </w:rPr>
              <w:t>Compliance Checks</w:t>
            </w:r>
          </w:p>
        </w:tc>
      </w:tr>
      <w:tr w:rsidR="00CB6483" w14:paraId="6B020F28" w14:textId="77777777" w:rsidTr="00366B70">
        <w:tc>
          <w:tcPr>
            <w:tcW w:w="4508" w:type="dxa"/>
            <w:tcBorders>
              <w:bottom w:val="single" w:sz="4" w:space="0" w:color="auto"/>
            </w:tcBorders>
          </w:tcPr>
          <w:p w14:paraId="5C17A321" w14:textId="0549C457" w:rsidR="00CB6483" w:rsidRPr="00A9663B" w:rsidRDefault="00CB6483" w:rsidP="00CB6483">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 xml:space="preserve">Contract Procedure Rules (Annual </w:t>
            </w:r>
            <w:proofErr w:type="gramStart"/>
            <w:r w:rsidRPr="00181E1C">
              <w:rPr>
                <w:rFonts w:ascii="Arial" w:eastAsia="Times New Roman" w:hAnsi="Arial" w:cs="Arial"/>
                <w:color w:val="000000"/>
                <w:sz w:val="20"/>
                <w:szCs w:val="20"/>
                <w:lang w:eastAsia="en-GB"/>
              </w:rPr>
              <w:t xml:space="preserve">Assurance)   </w:t>
            </w:r>
            <w:proofErr w:type="gramEnd"/>
            <w:r w:rsidRPr="00181E1C">
              <w:rPr>
                <w:rFonts w:ascii="Arial" w:eastAsia="Times New Roman" w:hAnsi="Arial" w:cs="Arial"/>
                <w:color w:val="000000"/>
                <w:sz w:val="20"/>
                <w:szCs w:val="20"/>
                <w:lang w:eastAsia="en-GB"/>
              </w:rPr>
              <w:t xml:space="preserve">                                                </w:t>
            </w:r>
          </w:p>
        </w:tc>
        <w:tc>
          <w:tcPr>
            <w:tcW w:w="1417" w:type="dxa"/>
            <w:tcBorders>
              <w:bottom w:val="single" w:sz="4" w:space="0" w:color="auto"/>
            </w:tcBorders>
            <w:shd w:val="clear" w:color="auto" w:fill="FFC000"/>
          </w:tcPr>
          <w:p w14:paraId="7103F2CF" w14:textId="23962732" w:rsidR="00CB6483" w:rsidRPr="00B50F81" w:rsidRDefault="00CB6483" w:rsidP="00CB6483">
            <w:pPr>
              <w:spacing w:after="0" w:line="240" w:lineRule="auto"/>
              <w:jc w:val="center"/>
              <w:rPr>
                <w:rFonts w:ascii="Arial" w:hAnsi="Arial" w:cs="Arial"/>
                <w:b/>
                <w:bCs/>
                <w:sz w:val="20"/>
                <w:szCs w:val="20"/>
              </w:rPr>
            </w:pPr>
            <w:r>
              <w:rPr>
                <w:rFonts w:ascii="Arial" w:hAnsi="Arial" w:cs="Arial"/>
                <w:b/>
                <w:sz w:val="20"/>
                <w:szCs w:val="20"/>
              </w:rPr>
              <w:t>AMBER</w:t>
            </w:r>
          </w:p>
        </w:tc>
        <w:tc>
          <w:tcPr>
            <w:tcW w:w="1418" w:type="dxa"/>
            <w:tcBorders>
              <w:bottom w:val="single" w:sz="4" w:space="0" w:color="auto"/>
            </w:tcBorders>
            <w:shd w:val="clear" w:color="auto" w:fill="92D050"/>
          </w:tcPr>
          <w:p w14:paraId="11DA1257" w14:textId="526A7EA8" w:rsidR="00CB6483" w:rsidRPr="00B50F81" w:rsidRDefault="00CB6483" w:rsidP="00CB6483">
            <w:pPr>
              <w:spacing w:after="0" w:line="240" w:lineRule="auto"/>
              <w:jc w:val="center"/>
              <w:rPr>
                <w:rFonts w:ascii="Arial" w:hAnsi="Arial" w:cs="Arial"/>
                <w:b/>
                <w:bCs/>
                <w:sz w:val="20"/>
                <w:szCs w:val="20"/>
              </w:rPr>
            </w:pPr>
            <w:r>
              <w:rPr>
                <w:rFonts w:ascii="Arial" w:hAnsi="Arial" w:cs="Arial"/>
                <w:b/>
                <w:sz w:val="20"/>
                <w:szCs w:val="20"/>
              </w:rPr>
              <w:t>GREEN</w:t>
            </w:r>
          </w:p>
        </w:tc>
        <w:tc>
          <w:tcPr>
            <w:tcW w:w="1134" w:type="dxa"/>
            <w:shd w:val="clear" w:color="auto" w:fill="auto"/>
          </w:tcPr>
          <w:p w14:paraId="75FE55EA" w14:textId="6ED81062" w:rsidR="00CB6483" w:rsidRPr="00AF3BA0" w:rsidRDefault="00397F5B" w:rsidP="00CB6483">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14:paraId="3932E8B2" w14:textId="17EC183F" w:rsidR="00CB6483" w:rsidRPr="00AF3BA0" w:rsidRDefault="00CB6483" w:rsidP="00CB6483">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14:paraId="7115C3B6" w14:textId="0702C921" w:rsidR="00CB6483" w:rsidRPr="00AF3BA0" w:rsidRDefault="00397F5B" w:rsidP="00CB6483">
            <w:pPr>
              <w:spacing w:after="0" w:line="240" w:lineRule="auto"/>
              <w:jc w:val="center"/>
              <w:rPr>
                <w:rFonts w:ascii="Arial" w:hAnsi="Arial" w:cs="Arial"/>
                <w:sz w:val="20"/>
                <w:szCs w:val="20"/>
              </w:rPr>
            </w:pPr>
            <w:r>
              <w:rPr>
                <w:rFonts w:ascii="Arial" w:hAnsi="Arial" w:cs="Arial"/>
                <w:sz w:val="20"/>
                <w:szCs w:val="20"/>
              </w:rPr>
              <w:t>0</w:t>
            </w:r>
          </w:p>
        </w:tc>
      </w:tr>
      <w:tr w:rsidR="00CB6483" w14:paraId="001CD907" w14:textId="77777777" w:rsidTr="00366B70">
        <w:tc>
          <w:tcPr>
            <w:tcW w:w="4508" w:type="dxa"/>
            <w:tcBorders>
              <w:bottom w:val="single" w:sz="4" w:space="0" w:color="auto"/>
            </w:tcBorders>
          </w:tcPr>
          <w:p w14:paraId="490C5D0E" w14:textId="79FDE2B1" w:rsidR="00CB6483" w:rsidRPr="00A9663B" w:rsidRDefault="00CB6483" w:rsidP="00CB6483">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 xml:space="preserve">Financial Regulations (Annual </w:t>
            </w:r>
            <w:proofErr w:type="gramStart"/>
            <w:r w:rsidRPr="00181E1C">
              <w:rPr>
                <w:rFonts w:ascii="Arial" w:eastAsia="Times New Roman" w:hAnsi="Arial" w:cs="Arial"/>
                <w:color w:val="000000"/>
                <w:sz w:val="20"/>
                <w:szCs w:val="20"/>
                <w:lang w:eastAsia="en-GB"/>
              </w:rPr>
              <w:t xml:space="preserve">Assurance)   </w:t>
            </w:r>
            <w:proofErr w:type="gramEnd"/>
            <w:r w:rsidRPr="00181E1C">
              <w:rPr>
                <w:rFonts w:ascii="Arial" w:eastAsia="Times New Roman" w:hAnsi="Arial" w:cs="Arial"/>
                <w:color w:val="000000"/>
                <w:sz w:val="20"/>
                <w:szCs w:val="20"/>
                <w:lang w:eastAsia="en-GB"/>
              </w:rPr>
              <w:t xml:space="preserve">                                      </w:t>
            </w:r>
          </w:p>
        </w:tc>
        <w:tc>
          <w:tcPr>
            <w:tcW w:w="1417" w:type="dxa"/>
            <w:tcBorders>
              <w:bottom w:val="single" w:sz="4" w:space="0" w:color="auto"/>
            </w:tcBorders>
            <w:shd w:val="clear" w:color="auto" w:fill="FFC000"/>
          </w:tcPr>
          <w:p w14:paraId="387B78A5" w14:textId="35D60DF0" w:rsidR="00CB6483" w:rsidRPr="00BF2078" w:rsidRDefault="00CB6483" w:rsidP="00CB6483">
            <w:pPr>
              <w:spacing w:after="0" w:line="240" w:lineRule="auto"/>
              <w:jc w:val="center"/>
              <w:rPr>
                <w:rFonts w:ascii="Arial" w:hAnsi="Arial" w:cs="Arial"/>
                <w:b/>
                <w:sz w:val="20"/>
                <w:szCs w:val="20"/>
              </w:rPr>
            </w:pPr>
            <w:r>
              <w:rPr>
                <w:rFonts w:ascii="Arial" w:hAnsi="Arial" w:cs="Arial"/>
                <w:b/>
                <w:sz w:val="20"/>
                <w:szCs w:val="20"/>
              </w:rPr>
              <w:t>AMBER</w:t>
            </w:r>
          </w:p>
        </w:tc>
        <w:tc>
          <w:tcPr>
            <w:tcW w:w="1418" w:type="dxa"/>
            <w:tcBorders>
              <w:bottom w:val="single" w:sz="4" w:space="0" w:color="auto"/>
            </w:tcBorders>
            <w:shd w:val="clear" w:color="auto" w:fill="92D050"/>
          </w:tcPr>
          <w:p w14:paraId="7A5AAEBC" w14:textId="75FDE6CE" w:rsidR="00CB6483" w:rsidRPr="00BF2078" w:rsidRDefault="00CB6483" w:rsidP="00CB6483">
            <w:pPr>
              <w:spacing w:after="0" w:line="240" w:lineRule="auto"/>
              <w:jc w:val="center"/>
              <w:rPr>
                <w:rFonts w:ascii="Arial" w:hAnsi="Arial" w:cs="Arial"/>
                <w:b/>
                <w:sz w:val="20"/>
                <w:szCs w:val="20"/>
              </w:rPr>
            </w:pPr>
            <w:r>
              <w:rPr>
                <w:rFonts w:ascii="Arial" w:hAnsi="Arial" w:cs="Arial"/>
                <w:b/>
                <w:sz w:val="20"/>
                <w:szCs w:val="20"/>
              </w:rPr>
              <w:t>GREEN</w:t>
            </w:r>
          </w:p>
        </w:tc>
        <w:tc>
          <w:tcPr>
            <w:tcW w:w="1134" w:type="dxa"/>
            <w:shd w:val="clear" w:color="auto" w:fill="auto"/>
          </w:tcPr>
          <w:p w14:paraId="03EE5B89" w14:textId="63878667" w:rsidR="00CB6483" w:rsidRPr="00C825E7" w:rsidRDefault="00397F5B" w:rsidP="00CB6483">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14:paraId="6A3A4659" w14:textId="0463A7B6" w:rsidR="00CB6483" w:rsidRPr="00C825E7" w:rsidRDefault="008666BF" w:rsidP="00CB6483">
            <w:pPr>
              <w:spacing w:after="0" w:line="240" w:lineRule="auto"/>
              <w:jc w:val="center"/>
              <w:rPr>
                <w:rFonts w:ascii="Arial" w:hAnsi="Arial" w:cs="Arial"/>
                <w:sz w:val="20"/>
                <w:szCs w:val="20"/>
              </w:rPr>
            </w:pPr>
            <w:r>
              <w:rPr>
                <w:rFonts w:ascii="Arial" w:hAnsi="Arial" w:cs="Arial"/>
                <w:sz w:val="20"/>
                <w:szCs w:val="20"/>
              </w:rPr>
              <w:t>2</w:t>
            </w:r>
          </w:p>
        </w:tc>
        <w:tc>
          <w:tcPr>
            <w:tcW w:w="1134" w:type="dxa"/>
            <w:shd w:val="clear" w:color="auto" w:fill="auto"/>
          </w:tcPr>
          <w:p w14:paraId="58A9AB48" w14:textId="7E25A45D" w:rsidR="00CB6483" w:rsidRPr="00C825E7" w:rsidRDefault="008666BF" w:rsidP="00CB6483">
            <w:pPr>
              <w:spacing w:after="0" w:line="240" w:lineRule="auto"/>
              <w:jc w:val="center"/>
              <w:rPr>
                <w:rFonts w:ascii="Arial" w:hAnsi="Arial" w:cs="Arial"/>
                <w:sz w:val="20"/>
                <w:szCs w:val="20"/>
              </w:rPr>
            </w:pPr>
            <w:r>
              <w:rPr>
                <w:rFonts w:ascii="Arial" w:hAnsi="Arial" w:cs="Arial"/>
                <w:sz w:val="20"/>
                <w:szCs w:val="20"/>
              </w:rPr>
              <w:t>1</w:t>
            </w:r>
          </w:p>
        </w:tc>
      </w:tr>
      <w:tr w:rsidR="00CB6483" w14:paraId="64575C41" w14:textId="77777777" w:rsidTr="00366B70">
        <w:tc>
          <w:tcPr>
            <w:tcW w:w="4508" w:type="dxa"/>
            <w:tcBorders>
              <w:bottom w:val="single" w:sz="4" w:space="0" w:color="auto"/>
            </w:tcBorders>
          </w:tcPr>
          <w:p w14:paraId="2E3F85BD" w14:textId="1BEE9D22" w:rsidR="00CB6483" w:rsidRPr="00A9663B" w:rsidRDefault="00CB6483" w:rsidP="00CB6483">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Adults Financial Assessments (Residential + non-residential)</w:t>
            </w:r>
          </w:p>
        </w:tc>
        <w:tc>
          <w:tcPr>
            <w:tcW w:w="1417" w:type="dxa"/>
            <w:tcBorders>
              <w:bottom w:val="single" w:sz="4" w:space="0" w:color="auto"/>
            </w:tcBorders>
            <w:shd w:val="clear" w:color="auto" w:fill="FFC000"/>
          </w:tcPr>
          <w:p w14:paraId="3B26866C" w14:textId="6378C9F6" w:rsidR="00CB6483" w:rsidRPr="00BF2078" w:rsidRDefault="00CB6483" w:rsidP="00CB6483">
            <w:pPr>
              <w:spacing w:after="0" w:line="240" w:lineRule="auto"/>
              <w:jc w:val="center"/>
              <w:rPr>
                <w:rFonts w:ascii="Arial" w:hAnsi="Arial" w:cs="Arial"/>
                <w:b/>
                <w:sz w:val="20"/>
                <w:szCs w:val="20"/>
              </w:rPr>
            </w:pPr>
            <w:r>
              <w:rPr>
                <w:rFonts w:ascii="Arial" w:hAnsi="Arial" w:cs="Arial"/>
                <w:b/>
                <w:sz w:val="20"/>
                <w:szCs w:val="20"/>
              </w:rPr>
              <w:t>AMBER</w:t>
            </w:r>
          </w:p>
        </w:tc>
        <w:tc>
          <w:tcPr>
            <w:tcW w:w="1418" w:type="dxa"/>
            <w:tcBorders>
              <w:bottom w:val="single" w:sz="4" w:space="0" w:color="auto"/>
            </w:tcBorders>
            <w:shd w:val="clear" w:color="auto" w:fill="92D050"/>
          </w:tcPr>
          <w:p w14:paraId="55FA648C" w14:textId="5EF9E101" w:rsidR="00CB6483" w:rsidRPr="00BF2078" w:rsidRDefault="00CB6483" w:rsidP="00CB6483">
            <w:pPr>
              <w:spacing w:after="0" w:line="240" w:lineRule="auto"/>
              <w:jc w:val="center"/>
              <w:rPr>
                <w:rFonts w:ascii="Arial" w:hAnsi="Arial" w:cs="Arial"/>
                <w:b/>
                <w:sz w:val="20"/>
                <w:szCs w:val="20"/>
              </w:rPr>
            </w:pPr>
            <w:r>
              <w:rPr>
                <w:rFonts w:ascii="Arial" w:hAnsi="Arial" w:cs="Arial"/>
                <w:b/>
                <w:sz w:val="20"/>
                <w:szCs w:val="20"/>
              </w:rPr>
              <w:t>GREEN</w:t>
            </w:r>
          </w:p>
        </w:tc>
        <w:tc>
          <w:tcPr>
            <w:tcW w:w="1134" w:type="dxa"/>
            <w:shd w:val="clear" w:color="auto" w:fill="auto"/>
          </w:tcPr>
          <w:p w14:paraId="01F042A1" w14:textId="7B774826" w:rsidR="00CB6483" w:rsidRPr="00C825E7" w:rsidRDefault="00397F5B" w:rsidP="00CB6483">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14:paraId="7938BFF3" w14:textId="727769F1" w:rsidR="00CB6483" w:rsidRPr="00C825E7" w:rsidRDefault="00C432BF" w:rsidP="00CB6483">
            <w:pPr>
              <w:spacing w:after="0" w:line="240" w:lineRule="auto"/>
              <w:jc w:val="center"/>
              <w:rPr>
                <w:rFonts w:ascii="Arial" w:hAnsi="Arial" w:cs="Arial"/>
                <w:sz w:val="20"/>
                <w:szCs w:val="20"/>
              </w:rPr>
            </w:pPr>
            <w:r>
              <w:rPr>
                <w:rFonts w:ascii="Arial" w:hAnsi="Arial" w:cs="Arial"/>
                <w:sz w:val="20"/>
                <w:szCs w:val="20"/>
              </w:rPr>
              <w:t>2</w:t>
            </w:r>
          </w:p>
        </w:tc>
        <w:tc>
          <w:tcPr>
            <w:tcW w:w="1134" w:type="dxa"/>
            <w:shd w:val="clear" w:color="auto" w:fill="auto"/>
          </w:tcPr>
          <w:p w14:paraId="1128C697" w14:textId="6A28466C" w:rsidR="00CB6483" w:rsidRPr="00C825E7" w:rsidRDefault="00C432BF" w:rsidP="00CB6483">
            <w:pPr>
              <w:spacing w:after="0" w:line="240" w:lineRule="auto"/>
              <w:jc w:val="center"/>
              <w:rPr>
                <w:rFonts w:ascii="Arial" w:hAnsi="Arial" w:cs="Arial"/>
                <w:sz w:val="20"/>
                <w:szCs w:val="20"/>
              </w:rPr>
            </w:pPr>
            <w:r>
              <w:rPr>
                <w:rFonts w:ascii="Arial" w:hAnsi="Arial" w:cs="Arial"/>
                <w:sz w:val="20"/>
                <w:szCs w:val="20"/>
              </w:rPr>
              <w:t>3</w:t>
            </w:r>
          </w:p>
        </w:tc>
      </w:tr>
      <w:tr w:rsidR="00CB6483" w14:paraId="23E88D75" w14:textId="77777777" w:rsidTr="00366B70">
        <w:tc>
          <w:tcPr>
            <w:tcW w:w="4508" w:type="dxa"/>
            <w:tcBorders>
              <w:bottom w:val="single" w:sz="4" w:space="0" w:color="auto"/>
            </w:tcBorders>
          </w:tcPr>
          <w:p w14:paraId="5D9DD344" w14:textId="2C0EEC82" w:rsidR="00CB6483" w:rsidRPr="00A9663B" w:rsidRDefault="00CB6483" w:rsidP="00CB6483">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 xml:space="preserve">Adult Social Care - Personal Budgets Monitoring </w:t>
            </w:r>
          </w:p>
        </w:tc>
        <w:tc>
          <w:tcPr>
            <w:tcW w:w="2835" w:type="dxa"/>
            <w:gridSpan w:val="2"/>
            <w:tcBorders>
              <w:bottom w:val="single" w:sz="4" w:space="0" w:color="auto"/>
            </w:tcBorders>
            <w:shd w:val="clear" w:color="auto" w:fill="FFC000"/>
          </w:tcPr>
          <w:p w14:paraId="0ABED2E4" w14:textId="319F672B" w:rsidR="00CB6483" w:rsidRPr="00BF2078" w:rsidRDefault="00CB6483" w:rsidP="00CB6483">
            <w:pPr>
              <w:spacing w:after="0" w:line="240" w:lineRule="auto"/>
              <w:jc w:val="center"/>
              <w:rPr>
                <w:rFonts w:ascii="Arial" w:hAnsi="Arial" w:cs="Arial"/>
                <w:b/>
                <w:sz w:val="20"/>
                <w:szCs w:val="20"/>
              </w:rPr>
            </w:pPr>
            <w:r>
              <w:rPr>
                <w:rFonts w:ascii="Arial" w:hAnsi="Arial" w:cs="Arial"/>
                <w:b/>
                <w:sz w:val="20"/>
                <w:szCs w:val="20"/>
              </w:rPr>
              <w:t>AMBER</w:t>
            </w:r>
          </w:p>
        </w:tc>
        <w:tc>
          <w:tcPr>
            <w:tcW w:w="1134" w:type="dxa"/>
            <w:shd w:val="clear" w:color="auto" w:fill="auto"/>
          </w:tcPr>
          <w:p w14:paraId="55AD199E" w14:textId="7107C6AD" w:rsidR="00CB6483" w:rsidRPr="00C825E7" w:rsidRDefault="00C432BF" w:rsidP="00CB6483">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14:paraId="6CBCA35A" w14:textId="525DDF3F" w:rsidR="00CB6483" w:rsidRPr="00C825E7" w:rsidRDefault="00C432BF" w:rsidP="00CB6483">
            <w:pPr>
              <w:spacing w:after="0" w:line="240" w:lineRule="auto"/>
              <w:jc w:val="center"/>
              <w:rPr>
                <w:rFonts w:ascii="Arial" w:hAnsi="Arial" w:cs="Arial"/>
                <w:sz w:val="20"/>
                <w:szCs w:val="20"/>
              </w:rPr>
            </w:pPr>
            <w:r>
              <w:rPr>
                <w:rFonts w:ascii="Arial" w:hAnsi="Arial" w:cs="Arial"/>
                <w:sz w:val="20"/>
                <w:szCs w:val="20"/>
              </w:rPr>
              <w:t>4</w:t>
            </w:r>
          </w:p>
        </w:tc>
        <w:tc>
          <w:tcPr>
            <w:tcW w:w="1134" w:type="dxa"/>
            <w:shd w:val="clear" w:color="auto" w:fill="auto"/>
          </w:tcPr>
          <w:p w14:paraId="1BD3B58C" w14:textId="18DDABC8" w:rsidR="00CB6483" w:rsidRPr="00C825E7" w:rsidRDefault="00397F5B" w:rsidP="00CB6483">
            <w:pPr>
              <w:spacing w:after="0" w:line="240" w:lineRule="auto"/>
              <w:jc w:val="center"/>
              <w:rPr>
                <w:rFonts w:ascii="Arial" w:hAnsi="Arial" w:cs="Arial"/>
                <w:sz w:val="20"/>
                <w:szCs w:val="20"/>
              </w:rPr>
            </w:pPr>
            <w:r>
              <w:rPr>
                <w:rFonts w:ascii="Arial" w:hAnsi="Arial" w:cs="Arial"/>
                <w:sz w:val="20"/>
                <w:szCs w:val="20"/>
              </w:rPr>
              <w:t>0</w:t>
            </w:r>
          </w:p>
        </w:tc>
      </w:tr>
      <w:tr w:rsidR="00CB6483" w14:paraId="437809C2" w14:textId="77777777" w:rsidTr="00366B70">
        <w:tc>
          <w:tcPr>
            <w:tcW w:w="4508" w:type="dxa"/>
            <w:tcBorders>
              <w:bottom w:val="single" w:sz="4" w:space="0" w:color="auto"/>
            </w:tcBorders>
          </w:tcPr>
          <w:p w14:paraId="180AB625" w14:textId="5393F1D2" w:rsidR="00CB6483" w:rsidRPr="00A9663B" w:rsidRDefault="00CB6483" w:rsidP="00CB6483">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Invoice Payments - adherence to Fin Regs VAT invoice requirements</w:t>
            </w:r>
          </w:p>
        </w:tc>
        <w:tc>
          <w:tcPr>
            <w:tcW w:w="2835" w:type="dxa"/>
            <w:gridSpan w:val="2"/>
            <w:tcBorders>
              <w:bottom w:val="single" w:sz="4" w:space="0" w:color="auto"/>
            </w:tcBorders>
            <w:shd w:val="clear" w:color="auto" w:fill="FFC000"/>
          </w:tcPr>
          <w:p w14:paraId="35B4BF7A" w14:textId="77777777" w:rsidR="00CB6483" w:rsidRPr="00BF2078" w:rsidRDefault="00CB6483" w:rsidP="00CB6483">
            <w:pPr>
              <w:spacing w:after="0" w:line="240" w:lineRule="auto"/>
              <w:jc w:val="center"/>
              <w:rPr>
                <w:rFonts w:ascii="Arial" w:hAnsi="Arial" w:cs="Arial"/>
                <w:b/>
                <w:sz w:val="20"/>
                <w:szCs w:val="20"/>
              </w:rPr>
            </w:pPr>
            <w:r>
              <w:rPr>
                <w:rFonts w:ascii="Arial" w:hAnsi="Arial" w:cs="Arial"/>
                <w:b/>
                <w:sz w:val="20"/>
                <w:szCs w:val="20"/>
              </w:rPr>
              <w:t>AMBER</w:t>
            </w:r>
          </w:p>
          <w:p w14:paraId="6DFA6A2D" w14:textId="086C7A5A" w:rsidR="00CB6483" w:rsidRPr="00BF2078" w:rsidRDefault="00CB6483" w:rsidP="00CB6483">
            <w:pPr>
              <w:spacing w:after="0" w:line="240" w:lineRule="auto"/>
              <w:jc w:val="center"/>
              <w:rPr>
                <w:rFonts w:ascii="Arial" w:hAnsi="Arial" w:cs="Arial"/>
                <w:b/>
                <w:sz w:val="20"/>
                <w:szCs w:val="20"/>
              </w:rPr>
            </w:pPr>
          </w:p>
        </w:tc>
        <w:tc>
          <w:tcPr>
            <w:tcW w:w="1134" w:type="dxa"/>
            <w:shd w:val="clear" w:color="auto" w:fill="auto"/>
          </w:tcPr>
          <w:p w14:paraId="3AC83E27" w14:textId="1ED56F1F" w:rsidR="00CB6483" w:rsidRPr="00C825E7" w:rsidRDefault="008666BF" w:rsidP="00CB6483">
            <w:pPr>
              <w:spacing w:after="0" w:line="240" w:lineRule="auto"/>
              <w:jc w:val="center"/>
              <w:rPr>
                <w:rFonts w:ascii="Arial" w:hAnsi="Arial" w:cs="Arial"/>
                <w:sz w:val="20"/>
                <w:szCs w:val="20"/>
              </w:rPr>
            </w:pPr>
            <w:r>
              <w:rPr>
                <w:rFonts w:ascii="Arial" w:hAnsi="Arial" w:cs="Arial"/>
                <w:sz w:val="20"/>
                <w:szCs w:val="20"/>
              </w:rPr>
              <w:t>2</w:t>
            </w:r>
          </w:p>
        </w:tc>
        <w:tc>
          <w:tcPr>
            <w:tcW w:w="1134" w:type="dxa"/>
            <w:shd w:val="clear" w:color="auto" w:fill="auto"/>
          </w:tcPr>
          <w:p w14:paraId="2F05371C" w14:textId="736AD84D" w:rsidR="00CB6483" w:rsidRPr="00C825E7" w:rsidRDefault="008666BF" w:rsidP="00CB6483">
            <w:pPr>
              <w:spacing w:after="0" w:line="240" w:lineRule="auto"/>
              <w:jc w:val="center"/>
              <w:rPr>
                <w:rFonts w:ascii="Arial" w:hAnsi="Arial" w:cs="Arial"/>
                <w:sz w:val="20"/>
                <w:szCs w:val="20"/>
              </w:rPr>
            </w:pPr>
            <w:r>
              <w:rPr>
                <w:rFonts w:ascii="Arial" w:hAnsi="Arial" w:cs="Arial"/>
                <w:sz w:val="20"/>
                <w:szCs w:val="20"/>
              </w:rPr>
              <w:t>3</w:t>
            </w:r>
          </w:p>
        </w:tc>
        <w:tc>
          <w:tcPr>
            <w:tcW w:w="1134" w:type="dxa"/>
            <w:shd w:val="clear" w:color="auto" w:fill="auto"/>
          </w:tcPr>
          <w:p w14:paraId="761FF7F3" w14:textId="64F8EEEB" w:rsidR="00CB6483" w:rsidRPr="00C825E7" w:rsidRDefault="008666BF" w:rsidP="00CB6483">
            <w:pPr>
              <w:spacing w:after="0" w:line="240" w:lineRule="auto"/>
              <w:jc w:val="center"/>
              <w:rPr>
                <w:rFonts w:ascii="Arial" w:hAnsi="Arial" w:cs="Arial"/>
                <w:sz w:val="20"/>
                <w:szCs w:val="20"/>
              </w:rPr>
            </w:pPr>
            <w:r>
              <w:rPr>
                <w:rFonts w:ascii="Arial" w:hAnsi="Arial" w:cs="Arial"/>
                <w:sz w:val="20"/>
                <w:szCs w:val="20"/>
              </w:rPr>
              <w:t>1</w:t>
            </w:r>
          </w:p>
        </w:tc>
      </w:tr>
      <w:tr w:rsidR="00CB6483" w14:paraId="3098950E" w14:textId="77777777" w:rsidTr="00366B70">
        <w:tc>
          <w:tcPr>
            <w:tcW w:w="4508" w:type="dxa"/>
            <w:tcBorders>
              <w:bottom w:val="single" w:sz="4" w:space="0" w:color="auto"/>
            </w:tcBorders>
          </w:tcPr>
          <w:p w14:paraId="6F1B2147" w14:textId="6DB0E0C6" w:rsidR="00CB6483" w:rsidRPr="00A9663B" w:rsidRDefault="00CB6483" w:rsidP="00CB6483">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Purchase Card expenditure during Covid-19</w:t>
            </w:r>
          </w:p>
        </w:tc>
        <w:tc>
          <w:tcPr>
            <w:tcW w:w="2835" w:type="dxa"/>
            <w:gridSpan w:val="2"/>
            <w:tcBorders>
              <w:bottom w:val="single" w:sz="4" w:space="0" w:color="auto"/>
            </w:tcBorders>
            <w:shd w:val="clear" w:color="auto" w:fill="FFC000"/>
          </w:tcPr>
          <w:p w14:paraId="7ED89DC5" w14:textId="3895F375" w:rsidR="00CB6483" w:rsidRPr="00BF2078" w:rsidRDefault="00CB6483" w:rsidP="00CB6483">
            <w:pPr>
              <w:spacing w:after="0" w:line="240" w:lineRule="auto"/>
              <w:jc w:val="center"/>
              <w:rPr>
                <w:rFonts w:ascii="Arial" w:hAnsi="Arial" w:cs="Arial"/>
                <w:b/>
                <w:sz w:val="20"/>
                <w:szCs w:val="20"/>
              </w:rPr>
            </w:pPr>
            <w:r>
              <w:rPr>
                <w:rFonts w:ascii="Arial" w:hAnsi="Arial" w:cs="Arial"/>
                <w:b/>
                <w:sz w:val="20"/>
                <w:szCs w:val="20"/>
              </w:rPr>
              <w:t>AMBER</w:t>
            </w:r>
          </w:p>
        </w:tc>
        <w:tc>
          <w:tcPr>
            <w:tcW w:w="1134" w:type="dxa"/>
            <w:shd w:val="clear" w:color="auto" w:fill="auto"/>
          </w:tcPr>
          <w:p w14:paraId="57298DDE" w14:textId="03F05B4D" w:rsidR="00CB6483" w:rsidRPr="00C825E7" w:rsidRDefault="00C432BF" w:rsidP="00CB6483">
            <w:pPr>
              <w:spacing w:after="0" w:line="240" w:lineRule="auto"/>
              <w:jc w:val="center"/>
              <w:rPr>
                <w:rFonts w:ascii="Arial" w:hAnsi="Arial" w:cs="Arial"/>
                <w:sz w:val="20"/>
                <w:szCs w:val="20"/>
              </w:rPr>
            </w:pPr>
            <w:r>
              <w:rPr>
                <w:rFonts w:ascii="Arial" w:hAnsi="Arial" w:cs="Arial"/>
                <w:sz w:val="20"/>
                <w:szCs w:val="20"/>
              </w:rPr>
              <w:t>3</w:t>
            </w:r>
          </w:p>
        </w:tc>
        <w:tc>
          <w:tcPr>
            <w:tcW w:w="1134" w:type="dxa"/>
            <w:shd w:val="clear" w:color="auto" w:fill="auto"/>
          </w:tcPr>
          <w:p w14:paraId="70346EDD" w14:textId="17EB4074" w:rsidR="00CB6483" w:rsidRPr="00C825E7" w:rsidRDefault="002E23DF" w:rsidP="00CB6483">
            <w:pPr>
              <w:spacing w:after="0" w:line="240" w:lineRule="auto"/>
              <w:jc w:val="center"/>
              <w:rPr>
                <w:rFonts w:ascii="Arial" w:hAnsi="Arial" w:cs="Arial"/>
                <w:sz w:val="20"/>
                <w:szCs w:val="20"/>
              </w:rPr>
            </w:pPr>
            <w:r w:rsidRPr="00397F5B">
              <w:rPr>
                <w:rFonts w:ascii="Arial" w:hAnsi="Arial" w:cs="Arial"/>
                <w:sz w:val="20"/>
                <w:szCs w:val="20"/>
              </w:rPr>
              <w:t>5</w:t>
            </w:r>
          </w:p>
        </w:tc>
        <w:tc>
          <w:tcPr>
            <w:tcW w:w="1134" w:type="dxa"/>
            <w:shd w:val="clear" w:color="auto" w:fill="auto"/>
          </w:tcPr>
          <w:p w14:paraId="268DFFBC" w14:textId="3F88193C" w:rsidR="00CB6483" w:rsidRPr="00C825E7" w:rsidRDefault="00397F5B" w:rsidP="00CB6483">
            <w:pPr>
              <w:spacing w:after="0" w:line="240" w:lineRule="auto"/>
              <w:jc w:val="center"/>
              <w:rPr>
                <w:rFonts w:ascii="Arial" w:hAnsi="Arial" w:cs="Arial"/>
                <w:sz w:val="20"/>
                <w:szCs w:val="20"/>
              </w:rPr>
            </w:pPr>
            <w:r>
              <w:rPr>
                <w:rFonts w:ascii="Arial" w:hAnsi="Arial" w:cs="Arial"/>
                <w:sz w:val="20"/>
                <w:szCs w:val="20"/>
              </w:rPr>
              <w:t>0</w:t>
            </w:r>
          </w:p>
        </w:tc>
      </w:tr>
      <w:tr w:rsidR="00CB6483" w14:paraId="066ED07D" w14:textId="77777777" w:rsidTr="00E11D35">
        <w:tc>
          <w:tcPr>
            <w:tcW w:w="4508" w:type="dxa"/>
            <w:tcBorders>
              <w:bottom w:val="single" w:sz="4" w:space="0" w:color="auto"/>
            </w:tcBorders>
          </w:tcPr>
          <w:p w14:paraId="6A7247FC" w14:textId="35AC03D1" w:rsidR="00CB6483" w:rsidRPr="00A9663B" w:rsidRDefault="00CB6483" w:rsidP="00CB6483">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Fees &amp; Charges (Annual Assurance)</w:t>
            </w:r>
          </w:p>
        </w:tc>
        <w:tc>
          <w:tcPr>
            <w:tcW w:w="2835" w:type="dxa"/>
            <w:gridSpan w:val="2"/>
            <w:tcBorders>
              <w:bottom w:val="single" w:sz="4" w:space="0" w:color="auto"/>
            </w:tcBorders>
            <w:shd w:val="clear" w:color="auto" w:fill="92D050"/>
          </w:tcPr>
          <w:p w14:paraId="3D4090C6" w14:textId="13E0F914" w:rsidR="00CB6483" w:rsidRPr="00BF2078" w:rsidRDefault="00E11D35" w:rsidP="00CB6483">
            <w:pPr>
              <w:spacing w:after="0" w:line="240" w:lineRule="auto"/>
              <w:jc w:val="center"/>
              <w:rPr>
                <w:rFonts w:ascii="Arial" w:hAnsi="Arial" w:cs="Arial"/>
                <w:b/>
                <w:sz w:val="20"/>
                <w:szCs w:val="20"/>
              </w:rPr>
            </w:pPr>
            <w:r>
              <w:rPr>
                <w:rFonts w:ascii="Arial" w:hAnsi="Arial" w:cs="Arial"/>
                <w:b/>
                <w:sz w:val="20"/>
                <w:szCs w:val="20"/>
              </w:rPr>
              <w:t>GREEN</w:t>
            </w:r>
          </w:p>
        </w:tc>
        <w:tc>
          <w:tcPr>
            <w:tcW w:w="1134" w:type="dxa"/>
            <w:shd w:val="clear" w:color="auto" w:fill="auto"/>
          </w:tcPr>
          <w:p w14:paraId="70FEC9ED" w14:textId="5F97B958" w:rsidR="00CB6483" w:rsidRPr="00C825E7" w:rsidRDefault="00397F5B" w:rsidP="00CB6483">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14:paraId="79958CAB" w14:textId="6E976439" w:rsidR="00CB6483" w:rsidRPr="00C825E7" w:rsidRDefault="00397F5B" w:rsidP="00CB6483">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14:paraId="79427AD2" w14:textId="32B9B530" w:rsidR="00CB6483" w:rsidRPr="00C825E7" w:rsidRDefault="00397F5B" w:rsidP="00CB6483">
            <w:pPr>
              <w:spacing w:after="0" w:line="240" w:lineRule="auto"/>
              <w:jc w:val="center"/>
              <w:rPr>
                <w:rFonts w:ascii="Arial" w:hAnsi="Arial" w:cs="Arial"/>
                <w:sz w:val="20"/>
                <w:szCs w:val="20"/>
              </w:rPr>
            </w:pPr>
            <w:r>
              <w:rPr>
                <w:rFonts w:ascii="Arial" w:hAnsi="Arial" w:cs="Arial"/>
                <w:sz w:val="20"/>
                <w:szCs w:val="20"/>
              </w:rPr>
              <w:t>0</w:t>
            </w:r>
          </w:p>
        </w:tc>
      </w:tr>
      <w:tr w:rsidR="00CB6483" w14:paraId="3745DD8E" w14:textId="77777777" w:rsidTr="00366B70">
        <w:tc>
          <w:tcPr>
            <w:tcW w:w="10745" w:type="dxa"/>
            <w:gridSpan w:val="6"/>
            <w:shd w:val="clear" w:color="auto" w:fill="95B3D7" w:themeFill="accent1" w:themeFillTint="99"/>
          </w:tcPr>
          <w:p w14:paraId="0BBEF190" w14:textId="372F9C5D" w:rsidR="00CB6483" w:rsidRDefault="00CB6483" w:rsidP="00CB6483">
            <w:pPr>
              <w:spacing w:before="100" w:beforeAutospacing="1" w:after="0" w:line="240"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Corporate Risk Based Reviews</w:t>
            </w:r>
          </w:p>
        </w:tc>
      </w:tr>
      <w:tr w:rsidR="00C432BF" w:rsidRPr="00AF40F1" w14:paraId="73063850" w14:textId="77777777" w:rsidTr="00366B70">
        <w:tc>
          <w:tcPr>
            <w:tcW w:w="4508" w:type="dxa"/>
          </w:tcPr>
          <w:p w14:paraId="69BF838B" w14:textId="52634EAF" w:rsidR="00C432BF" w:rsidRPr="00AF40F1" w:rsidRDefault="00C432BF" w:rsidP="00C432BF">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Income Collection</w:t>
            </w:r>
          </w:p>
        </w:tc>
        <w:tc>
          <w:tcPr>
            <w:tcW w:w="1417" w:type="dxa"/>
            <w:shd w:val="clear" w:color="auto" w:fill="FFC000"/>
          </w:tcPr>
          <w:p w14:paraId="15A84D99" w14:textId="7CCD469C" w:rsidR="00C432BF" w:rsidRPr="00AF40F1" w:rsidRDefault="00C432BF" w:rsidP="00C432BF">
            <w:pPr>
              <w:spacing w:before="100" w:beforeAutospacing="1" w:after="0" w:line="240" w:lineRule="atLeast"/>
              <w:jc w:val="center"/>
              <w:rPr>
                <w:rFonts w:ascii="Arial" w:eastAsia="Times New Roman" w:hAnsi="Arial" w:cs="Arial"/>
                <w:b/>
                <w:color w:val="000000"/>
                <w:sz w:val="20"/>
                <w:szCs w:val="20"/>
                <w:lang w:eastAsia="en-GB"/>
              </w:rPr>
            </w:pPr>
            <w:r>
              <w:rPr>
                <w:rFonts w:ascii="Arial" w:hAnsi="Arial" w:cs="Arial"/>
                <w:b/>
                <w:sz w:val="20"/>
                <w:szCs w:val="20"/>
              </w:rPr>
              <w:t>AMBER</w:t>
            </w:r>
          </w:p>
        </w:tc>
        <w:tc>
          <w:tcPr>
            <w:tcW w:w="1418" w:type="dxa"/>
            <w:shd w:val="clear" w:color="auto" w:fill="92D050"/>
          </w:tcPr>
          <w:p w14:paraId="73265FA2" w14:textId="799974C0" w:rsidR="00C432BF" w:rsidRPr="00AF40F1" w:rsidRDefault="00C432BF" w:rsidP="00C432BF">
            <w:pPr>
              <w:spacing w:before="100" w:beforeAutospacing="1" w:after="0" w:line="240" w:lineRule="atLeast"/>
              <w:jc w:val="center"/>
              <w:rPr>
                <w:rFonts w:ascii="Arial" w:eastAsia="Times New Roman" w:hAnsi="Arial" w:cs="Arial"/>
                <w:b/>
                <w:color w:val="000000"/>
                <w:sz w:val="20"/>
                <w:szCs w:val="20"/>
                <w:lang w:eastAsia="en-GB"/>
              </w:rPr>
            </w:pPr>
            <w:r>
              <w:rPr>
                <w:rFonts w:ascii="Arial" w:hAnsi="Arial" w:cs="Arial"/>
                <w:b/>
                <w:sz w:val="20"/>
                <w:szCs w:val="20"/>
              </w:rPr>
              <w:t>GREEN</w:t>
            </w:r>
          </w:p>
        </w:tc>
        <w:tc>
          <w:tcPr>
            <w:tcW w:w="1134" w:type="dxa"/>
            <w:shd w:val="clear" w:color="auto" w:fill="auto"/>
          </w:tcPr>
          <w:p w14:paraId="222FB886" w14:textId="5459B60B" w:rsidR="00C432BF" w:rsidRPr="009F02F0" w:rsidRDefault="00514EF4" w:rsidP="00C432BF">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14:paraId="1BC6AB19" w14:textId="17DCD1A6" w:rsidR="00C432BF" w:rsidRPr="009F02F0" w:rsidRDefault="00C432BF" w:rsidP="00C432BF">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14:paraId="2F9E9D53" w14:textId="5815B586" w:rsidR="00C432BF" w:rsidRPr="009F02F0" w:rsidRDefault="00514EF4" w:rsidP="00C432BF">
            <w:pPr>
              <w:spacing w:after="0" w:line="240" w:lineRule="auto"/>
              <w:jc w:val="center"/>
              <w:rPr>
                <w:rFonts w:ascii="Arial" w:hAnsi="Arial" w:cs="Arial"/>
                <w:sz w:val="20"/>
                <w:szCs w:val="20"/>
              </w:rPr>
            </w:pPr>
            <w:r>
              <w:rPr>
                <w:rFonts w:ascii="Arial" w:hAnsi="Arial" w:cs="Arial"/>
                <w:sz w:val="20"/>
                <w:szCs w:val="20"/>
              </w:rPr>
              <w:t>0</w:t>
            </w:r>
          </w:p>
        </w:tc>
      </w:tr>
      <w:tr w:rsidR="00C432BF" w14:paraId="753BFACC" w14:textId="77777777" w:rsidTr="00366B70">
        <w:tc>
          <w:tcPr>
            <w:tcW w:w="10745" w:type="dxa"/>
            <w:gridSpan w:val="6"/>
            <w:shd w:val="clear" w:color="auto" w:fill="95B3D7" w:themeFill="accent1" w:themeFillTint="99"/>
          </w:tcPr>
          <w:p w14:paraId="3E30E7DE" w14:textId="710D7D9F" w:rsidR="00C432BF" w:rsidRPr="0082688F" w:rsidRDefault="00C432BF" w:rsidP="00C432BF">
            <w:pPr>
              <w:spacing w:after="0" w:line="240" w:lineRule="auto"/>
              <w:rPr>
                <w:rFonts w:ascii="Arial" w:hAnsi="Arial" w:cs="Arial"/>
                <w:b/>
                <w:bCs/>
                <w:sz w:val="20"/>
                <w:szCs w:val="20"/>
              </w:rPr>
            </w:pPr>
            <w:r>
              <w:rPr>
                <w:rFonts w:ascii="Arial" w:hAnsi="Arial" w:cs="Arial"/>
                <w:b/>
                <w:bCs/>
                <w:sz w:val="20"/>
                <w:szCs w:val="20"/>
              </w:rPr>
              <w:t>Resources Directorate &amp; Core Financial Systems</w:t>
            </w:r>
          </w:p>
        </w:tc>
      </w:tr>
      <w:tr w:rsidR="00C432BF" w14:paraId="5B16A88B" w14:textId="77777777" w:rsidTr="00366B70">
        <w:tc>
          <w:tcPr>
            <w:tcW w:w="4508" w:type="dxa"/>
          </w:tcPr>
          <w:p w14:paraId="19116B6F" w14:textId="43743826" w:rsidR="00C432BF" w:rsidRPr="00B35E82" w:rsidRDefault="00C432BF" w:rsidP="00C432BF">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 xml:space="preserve">Housing Benefit         </w:t>
            </w:r>
          </w:p>
        </w:tc>
        <w:tc>
          <w:tcPr>
            <w:tcW w:w="2835" w:type="dxa"/>
            <w:gridSpan w:val="2"/>
            <w:shd w:val="clear" w:color="auto" w:fill="92D050"/>
          </w:tcPr>
          <w:p w14:paraId="2F626B0B" w14:textId="2CD2B99D" w:rsidR="00C432BF" w:rsidRPr="009C63B6" w:rsidRDefault="00C432BF" w:rsidP="00C432BF">
            <w:pPr>
              <w:spacing w:before="100" w:beforeAutospacing="1" w:after="0" w:line="240" w:lineRule="atLeast"/>
              <w:jc w:val="center"/>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134" w:type="dxa"/>
            <w:shd w:val="clear" w:color="auto" w:fill="auto"/>
          </w:tcPr>
          <w:p w14:paraId="6DB14834" w14:textId="0AFF0A30" w:rsidR="00C432BF" w:rsidRPr="009F02F0" w:rsidRDefault="00514EF4" w:rsidP="00C432BF">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14:paraId="452BF078" w14:textId="4783B4F3" w:rsidR="00C432BF" w:rsidRPr="009F02F0" w:rsidRDefault="00514EF4" w:rsidP="00C432BF">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14:paraId="41B515EB" w14:textId="77AF3759" w:rsidR="00C432BF" w:rsidRPr="009F02F0" w:rsidRDefault="00514EF4" w:rsidP="00C432BF">
            <w:pPr>
              <w:spacing w:after="0" w:line="240" w:lineRule="auto"/>
              <w:jc w:val="center"/>
              <w:rPr>
                <w:rFonts w:ascii="Arial" w:hAnsi="Arial" w:cs="Arial"/>
                <w:sz w:val="20"/>
                <w:szCs w:val="20"/>
              </w:rPr>
            </w:pPr>
            <w:r>
              <w:rPr>
                <w:rFonts w:ascii="Arial" w:hAnsi="Arial" w:cs="Arial"/>
                <w:sz w:val="20"/>
                <w:szCs w:val="20"/>
              </w:rPr>
              <w:t>0</w:t>
            </w:r>
          </w:p>
        </w:tc>
      </w:tr>
      <w:tr w:rsidR="00C432BF" w14:paraId="41E552C1" w14:textId="77777777" w:rsidTr="00366B70">
        <w:trPr>
          <w:trHeight w:val="901"/>
        </w:trPr>
        <w:tc>
          <w:tcPr>
            <w:tcW w:w="4508" w:type="dxa"/>
          </w:tcPr>
          <w:p w14:paraId="0F4CC3FA" w14:textId="3E9491AC" w:rsidR="00C432BF" w:rsidRPr="00B35E82" w:rsidRDefault="00C432BF" w:rsidP="00C432BF">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 xml:space="preserve">Treasury Management                                        </w:t>
            </w:r>
          </w:p>
        </w:tc>
        <w:tc>
          <w:tcPr>
            <w:tcW w:w="2835" w:type="dxa"/>
            <w:gridSpan w:val="2"/>
            <w:shd w:val="clear" w:color="auto" w:fill="92D050"/>
          </w:tcPr>
          <w:p w14:paraId="19E67C80" w14:textId="17456C9B" w:rsidR="00C432BF" w:rsidRPr="009C63B6" w:rsidRDefault="00C432BF" w:rsidP="00C432BF">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1134" w:type="dxa"/>
            <w:shd w:val="clear" w:color="auto" w:fill="auto"/>
          </w:tcPr>
          <w:p w14:paraId="3A43002F" w14:textId="5A94F2E9" w:rsidR="00C432BF" w:rsidRPr="009F02F0" w:rsidRDefault="00514EF4" w:rsidP="00C432BF">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14:paraId="376AE211" w14:textId="051F8D48" w:rsidR="00C432BF" w:rsidRPr="009F02F0" w:rsidRDefault="00C432BF" w:rsidP="00C432BF">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14:paraId="1A6F7B99" w14:textId="267BC29F" w:rsidR="00C432BF" w:rsidRPr="009F02F0" w:rsidRDefault="00C432BF" w:rsidP="00C432BF">
            <w:pPr>
              <w:spacing w:after="0" w:line="240" w:lineRule="auto"/>
              <w:jc w:val="center"/>
              <w:rPr>
                <w:rFonts w:ascii="Arial" w:hAnsi="Arial" w:cs="Arial"/>
                <w:sz w:val="20"/>
                <w:szCs w:val="20"/>
              </w:rPr>
            </w:pPr>
            <w:r>
              <w:rPr>
                <w:rFonts w:ascii="Arial" w:hAnsi="Arial" w:cs="Arial"/>
                <w:sz w:val="20"/>
                <w:szCs w:val="20"/>
              </w:rPr>
              <w:t>1</w:t>
            </w:r>
          </w:p>
        </w:tc>
      </w:tr>
      <w:tr w:rsidR="00C432BF" w14:paraId="7662D08F" w14:textId="77777777" w:rsidTr="00366B70">
        <w:tc>
          <w:tcPr>
            <w:tcW w:w="4508" w:type="dxa"/>
          </w:tcPr>
          <w:p w14:paraId="458DAEE5" w14:textId="1F45B64D" w:rsidR="00C432BF" w:rsidRPr="00B35E82" w:rsidRDefault="00C432BF" w:rsidP="00C432BF">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Housing Rent</w:t>
            </w:r>
            <w:r>
              <w:rPr>
                <w:rFonts w:ascii="Arial" w:eastAsia="Times New Roman" w:hAnsi="Arial" w:cs="Arial"/>
                <w:color w:val="000000"/>
                <w:sz w:val="20"/>
                <w:szCs w:val="20"/>
                <w:lang w:eastAsia="en-GB"/>
              </w:rPr>
              <w:t xml:space="preserve">s </w:t>
            </w:r>
          </w:p>
        </w:tc>
        <w:tc>
          <w:tcPr>
            <w:tcW w:w="1417" w:type="dxa"/>
            <w:shd w:val="clear" w:color="auto" w:fill="FFC000"/>
          </w:tcPr>
          <w:p w14:paraId="677B5856" w14:textId="2FCDC0BF" w:rsidR="00C432BF" w:rsidRPr="009C63B6" w:rsidRDefault="00C432BF" w:rsidP="00C432BF">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418" w:type="dxa"/>
            <w:shd w:val="clear" w:color="auto" w:fill="92D050"/>
          </w:tcPr>
          <w:p w14:paraId="01F8D096" w14:textId="03681D82" w:rsidR="00C432BF" w:rsidRPr="009C63B6" w:rsidRDefault="00C432BF" w:rsidP="00C432BF">
            <w:pPr>
              <w:spacing w:before="100" w:beforeAutospacing="1" w:after="0" w:line="240" w:lineRule="atLeast"/>
              <w:jc w:val="center"/>
              <w:rPr>
                <w:rFonts w:ascii="Arial" w:eastAsia="Times New Roman" w:hAnsi="Arial" w:cs="Arial"/>
                <w:b/>
                <w:color w:val="000000"/>
                <w:sz w:val="20"/>
                <w:szCs w:val="20"/>
                <w:lang w:eastAsia="en-GB"/>
              </w:rPr>
            </w:pPr>
            <w:r w:rsidRPr="00AF40F1">
              <w:rPr>
                <w:rFonts w:ascii="Arial" w:eastAsia="Times New Roman" w:hAnsi="Arial" w:cs="Arial"/>
                <w:b/>
                <w:color w:val="000000"/>
                <w:sz w:val="20"/>
                <w:szCs w:val="20"/>
                <w:lang w:eastAsia="en-GB"/>
              </w:rPr>
              <w:t>GREEN</w:t>
            </w:r>
          </w:p>
        </w:tc>
        <w:tc>
          <w:tcPr>
            <w:tcW w:w="1134" w:type="dxa"/>
            <w:shd w:val="clear" w:color="auto" w:fill="auto"/>
          </w:tcPr>
          <w:p w14:paraId="4166A8D7" w14:textId="74E621D4" w:rsidR="00C432BF" w:rsidRPr="009F02F0" w:rsidRDefault="00C432BF" w:rsidP="00C432BF">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14:paraId="1A68093E" w14:textId="3BACBA93" w:rsidR="00C432BF" w:rsidRPr="009F02F0" w:rsidRDefault="00C432BF" w:rsidP="00C432BF">
            <w:pPr>
              <w:spacing w:after="0" w:line="240" w:lineRule="auto"/>
              <w:jc w:val="center"/>
              <w:rPr>
                <w:rFonts w:ascii="Arial" w:hAnsi="Arial" w:cs="Arial"/>
                <w:sz w:val="20"/>
                <w:szCs w:val="20"/>
              </w:rPr>
            </w:pPr>
            <w:r>
              <w:rPr>
                <w:rFonts w:ascii="Arial" w:hAnsi="Arial" w:cs="Arial"/>
                <w:sz w:val="20"/>
                <w:szCs w:val="20"/>
              </w:rPr>
              <w:t>4</w:t>
            </w:r>
          </w:p>
        </w:tc>
        <w:tc>
          <w:tcPr>
            <w:tcW w:w="1134" w:type="dxa"/>
            <w:shd w:val="clear" w:color="auto" w:fill="auto"/>
          </w:tcPr>
          <w:p w14:paraId="24373E6E" w14:textId="0CA281CF" w:rsidR="00C432BF" w:rsidRPr="009F02F0" w:rsidRDefault="00514EF4" w:rsidP="00C432BF">
            <w:pPr>
              <w:spacing w:after="0" w:line="240" w:lineRule="auto"/>
              <w:jc w:val="center"/>
              <w:rPr>
                <w:rFonts w:ascii="Arial" w:hAnsi="Arial" w:cs="Arial"/>
                <w:sz w:val="20"/>
                <w:szCs w:val="20"/>
              </w:rPr>
            </w:pPr>
            <w:r>
              <w:rPr>
                <w:rFonts w:ascii="Arial" w:hAnsi="Arial" w:cs="Arial"/>
                <w:sz w:val="20"/>
                <w:szCs w:val="20"/>
              </w:rPr>
              <w:t>0</w:t>
            </w:r>
          </w:p>
        </w:tc>
      </w:tr>
      <w:tr w:rsidR="00C432BF" w14:paraId="2486921F" w14:textId="77777777" w:rsidTr="00366B70">
        <w:tc>
          <w:tcPr>
            <w:tcW w:w="4508" w:type="dxa"/>
          </w:tcPr>
          <w:p w14:paraId="07BDAA7F" w14:textId="564BDB3A" w:rsidR="00C432BF" w:rsidRPr="00B35E82" w:rsidRDefault="00C432BF" w:rsidP="00C432BF">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Business Rates</w:t>
            </w:r>
            <w:r>
              <w:rPr>
                <w:rFonts w:ascii="Arial" w:eastAsia="Times New Roman" w:hAnsi="Arial" w:cs="Arial"/>
                <w:color w:val="000000"/>
                <w:sz w:val="20"/>
                <w:szCs w:val="20"/>
                <w:lang w:eastAsia="en-GB"/>
              </w:rPr>
              <w:t xml:space="preserve"> </w:t>
            </w:r>
          </w:p>
        </w:tc>
        <w:tc>
          <w:tcPr>
            <w:tcW w:w="1417" w:type="dxa"/>
            <w:shd w:val="clear" w:color="auto" w:fill="FFC000"/>
          </w:tcPr>
          <w:p w14:paraId="12427FB7" w14:textId="676A41DE" w:rsidR="00C432BF" w:rsidRPr="009C63B6" w:rsidRDefault="00C432BF" w:rsidP="00C432BF">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418" w:type="dxa"/>
            <w:shd w:val="clear" w:color="auto" w:fill="92D050"/>
          </w:tcPr>
          <w:p w14:paraId="1C2A5515" w14:textId="726DBEB5" w:rsidR="00C432BF" w:rsidRPr="009C63B6" w:rsidRDefault="00C432BF" w:rsidP="00C432BF">
            <w:pPr>
              <w:spacing w:before="100" w:beforeAutospacing="1" w:after="0" w:line="240" w:lineRule="atLeast"/>
              <w:jc w:val="center"/>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134" w:type="dxa"/>
            <w:shd w:val="clear" w:color="auto" w:fill="auto"/>
          </w:tcPr>
          <w:p w14:paraId="1F0EC768" w14:textId="1930166A" w:rsidR="00C432BF" w:rsidRPr="002E23DF" w:rsidRDefault="00514EF4" w:rsidP="00C432BF">
            <w:pPr>
              <w:spacing w:after="0" w:line="240" w:lineRule="auto"/>
              <w:jc w:val="center"/>
              <w:rPr>
                <w:rFonts w:ascii="Arial" w:hAnsi="Arial" w:cs="Arial"/>
                <w:color w:val="FF0000"/>
                <w:sz w:val="20"/>
                <w:szCs w:val="20"/>
              </w:rPr>
            </w:pPr>
            <w:r w:rsidRPr="00514EF4">
              <w:rPr>
                <w:rFonts w:ascii="Arial" w:hAnsi="Arial" w:cs="Arial"/>
                <w:sz w:val="20"/>
                <w:szCs w:val="20"/>
              </w:rPr>
              <w:t>1</w:t>
            </w:r>
          </w:p>
        </w:tc>
        <w:tc>
          <w:tcPr>
            <w:tcW w:w="1134" w:type="dxa"/>
            <w:shd w:val="clear" w:color="auto" w:fill="auto"/>
          </w:tcPr>
          <w:p w14:paraId="1504A887" w14:textId="485A0D7B" w:rsidR="00C432BF" w:rsidRPr="009F02F0" w:rsidRDefault="00C913AB" w:rsidP="00C432BF">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14:paraId="6EC206AA" w14:textId="41C404D2" w:rsidR="00C432BF" w:rsidRPr="009F02F0" w:rsidRDefault="00C913AB" w:rsidP="00C432BF">
            <w:pPr>
              <w:spacing w:after="0" w:line="240" w:lineRule="auto"/>
              <w:jc w:val="center"/>
              <w:rPr>
                <w:rFonts w:ascii="Arial" w:hAnsi="Arial" w:cs="Arial"/>
                <w:sz w:val="20"/>
                <w:szCs w:val="20"/>
              </w:rPr>
            </w:pPr>
            <w:r>
              <w:rPr>
                <w:rFonts w:ascii="Arial" w:hAnsi="Arial" w:cs="Arial"/>
                <w:sz w:val="20"/>
                <w:szCs w:val="20"/>
              </w:rPr>
              <w:t>0</w:t>
            </w:r>
          </w:p>
        </w:tc>
      </w:tr>
      <w:tr w:rsidR="00C432BF" w14:paraId="12B53E18" w14:textId="77777777" w:rsidTr="00366B70">
        <w:tc>
          <w:tcPr>
            <w:tcW w:w="4508" w:type="dxa"/>
          </w:tcPr>
          <w:p w14:paraId="523125C2" w14:textId="37262F0A" w:rsidR="00C432BF" w:rsidRPr="00B35E82" w:rsidRDefault="00C432BF" w:rsidP="00C432BF">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 xml:space="preserve">Capital expenditure </w:t>
            </w:r>
          </w:p>
        </w:tc>
        <w:tc>
          <w:tcPr>
            <w:tcW w:w="2835" w:type="dxa"/>
            <w:gridSpan w:val="2"/>
            <w:shd w:val="clear" w:color="auto" w:fill="92D050"/>
          </w:tcPr>
          <w:p w14:paraId="1CB05035" w14:textId="4B12849E" w:rsidR="00C432BF" w:rsidRPr="009C63B6" w:rsidRDefault="00C432BF" w:rsidP="00C432BF">
            <w:pPr>
              <w:spacing w:before="100" w:beforeAutospacing="1" w:after="0" w:line="240" w:lineRule="atLeast"/>
              <w:jc w:val="center"/>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134" w:type="dxa"/>
            <w:shd w:val="clear" w:color="auto" w:fill="auto"/>
          </w:tcPr>
          <w:p w14:paraId="3301B5C8" w14:textId="5AC1BC23" w:rsidR="00C432BF" w:rsidRPr="00C913AB" w:rsidRDefault="00C913AB" w:rsidP="00C432BF">
            <w:pPr>
              <w:spacing w:after="0" w:line="240" w:lineRule="auto"/>
              <w:jc w:val="center"/>
              <w:rPr>
                <w:rFonts w:ascii="Arial" w:hAnsi="Arial" w:cs="Arial"/>
                <w:sz w:val="20"/>
                <w:szCs w:val="20"/>
              </w:rPr>
            </w:pPr>
            <w:r w:rsidRPr="00C913AB">
              <w:rPr>
                <w:rFonts w:ascii="Arial" w:hAnsi="Arial" w:cs="Arial"/>
                <w:sz w:val="20"/>
                <w:szCs w:val="20"/>
              </w:rPr>
              <w:t>0</w:t>
            </w:r>
          </w:p>
        </w:tc>
        <w:tc>
          <w:tcPr>
            <w:tcW w:w="1134" w:type="dxa"/>
            <w:shd w:val="clear" w:color="auto" w:fill="auto"/>
          </w:tcPr>
          <w:p w14:paraId="63A779CB" w14:textId="51DD6911" w:rsidR="00C432BF" w:rsidRPr="00C913AB" w:rsidRDefault="00C913AB" w:rsidP="00C432BF">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14:paraId="2AF84D2B" w14:textId="361497AE" w:rsidR="00C432BF" w:rsidRPr="00C913AB" w:rsidRDefault="00C913AB" w:rsidP="00C432BF">
            <w:pPr>
              <w:spacing w:after="0" w:line="240" w:lineRule="auto"/>
              <w:jc w:val="center"/>
              <w:rPr>
                <w:rFonts w:ascii="Arial" w:hAnsi="Arial" w:cs="Arial"/>
                <w:sz w:val="20"/>
                <w:szCs w:val="20"/>
              </w:rPr>
            </w:pPr>
            <w:r>
              <w:rPr>
                <w:rFonts w:ascii="Arial" w:hAnsi="Arial" w:cs="Arial"/>
                <w:sz w:val="20"/>
                <w:szCs w:val="20"/>
              </w:rPr>
              <w:t>0</w:t>
            </w:r>
          </w:p>
        </w:tc>
      </w:tr>
      <w:tr w:rsidR="00C432BF" w14:paraId="46FCEF24" w14:textId="77777777" w:rsidTr="00366B70">
        <w:tc>
          <w:tcPr>
            <w:tcW w:w="4508" w:type="dxa"/>
          </w:tcPr>
          <w:p w14:paraId="15A49C78" w14:textId="4EE76CD9" w:rsidR="00C432BF" w:rsidRPr="00B35E82" w:rsidRDefault="00C432BF" w:rsidP="00C432BF">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 xml:space="preserve">Corporate Accounts Receivable </w:t>
            </w:r>
          </w:p>
        </w:tc>
        <w:tc>
          <w:tcPr>
            <w:tcW w:w="2835" w:type="dxa"/>
            <w:gridSpan w:val="2"/>
            <w:shd w:val="clear" w:color="auto" w:fill="92D050"/>
          </w:tcPr>
          <w:p w14:paraId="67135FB7" w14:textId="23C72161" w:rsidR="00C432BF" w:rsidRPr="009C63B6" w:rsidRDefault="00C432BF" w:rsidP="00C432BF">
            <w:pPr>
              <w:spacing w:before="100" w:beforeAutospacing="1" w:after="0" w:line="240" w:lineRule="atLeast"/>
              <w:jc w:val="center"/>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134" w:type="dxa"/>
            <w:shd w:val="clear" w:color="auto" w:fill="auto"/>
          </w:tcPr>
          <w:p w14:paraId="6D4BCB31" w14:textId="555B7B55" w:rsidR="00C432BF" w:rsidRPr="00C913AB" w:rsidRDefault="00C913AB" w:rsidP="00C432BF">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14:paraId="0FBEFD3B" w14:textId="60C3C806" w:rsidR="00C432BF" w:rsidRPr="00C913AB" w:rsidRDefault="00C913AB" w:rsidP="00C432BF">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14:paraId="2D057F9A" w14:textId="4F0BB445" w:rsidR="00C432BF" w:rsidRPr="00C913AB" w:rsidRDefault="00C913AB" w:rsidP="00C432BF">
            <w:pPr>
              <w:spacing w:after="0" w:line="240" w:lineRule="auto"/>
              <w:jc w:val="center"/>
              <w:rPr>
                <w:rFonts w:ascii="Arial" w:hAnsi="Arial" w:cs="Arial"/>
                <w:sz w:val="20"/>
                <w:szCs w:val="20"/>
              </w:rPr>
            </w:pPr>
            <w:r>
              <w:rPr>
                <w:rFonts w:ascii="Arial" w:hAnsi="Arial" w:cs="Arial"/>
                <w:sz w:val="20"/>
                <w:szCs w:val="20"/>
              </w:rPr>
              <w:t>0</w:t>
            </w:r>
          </w:p>
        </w:tc>
      </w:tr>
      <w:tr w:rsidR="00C432BF" w14:paraId="2B7B606A" w14:textId="77777777" w:rsidTr="00366B70">
        <w:tc>
          <w:tcPr>
            <w:tcW w:w="4508" w:type="dxa"/>
          </w:tcPr>
          <w:p w14:paraId="706F1AC2" w14:textId="1F478EFC" w:rsidR="00C432BF" w:rsidRPr="00B35E82" w:rsidRDefault="00C432BF" w:rsidP="00C432BF">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Corporate Accounts Payable</w:t>
            </w:r>
            <w:r>
              <w:rPr>
                <w:rFonts w:ascii="Arial" w:eastAsia="Times New Roman" w:hAnsi="Arial" w:cs="Arial"/>
                <w:color w:val="000000"/>
                <w:sz w:val="20"/>
                <w:szCs w:val="20"/>
                <w:lang w:eastAsia="en-GB"/>
              </w:rPr>
              <w:t xml:space="preserve"> </w:t>
            </w:r>
          </w:p>
        </w:tc>
        <w:tc>
          <w:tcPr>
            <w:tcW w:w="2835" w:type="dxa"/>
            <w:gridSpan w:val="2"/>
            <w:shd w:val="clear" w:color="auto" w:fill="92D050"/>
          </w:tcPr>
          <w:p w14:paraId="716266C8" w14:textId="3B3A55AB" w:rsidR="00C432BF" w:rsidRPr="009C63B6" w:rsidRDefault="00C432BF" w:rsidP="00C432BF">
            <w:pPr>
              <w:spacing w:before="100" w:beforeAutospacing="1" w:after="0" w:line="240" w:lineRule="atLeast"/>
              <w:jc w:val="center"/>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134" w:type="dxa"/>
            <w:shd w:val="clear" w:color="auto" w:fill="auto"/>
          </w:tcPr>
          <w:p w14:paraId="670DEC7B" w14:textId="319745F2" w:rsidR="00C432BF" w:rsidRPr="00C913AB" w:rsidRDefault="00C913AB" w:rsidP="00C432BF">
            <w:pPr>
              <w:spacing w:after="0" w:line="240" w:lineRule="auto"/>
              <w:jc w:val="center"/>
              <w:rPr>
                <w:rFonts w:ascii="Arial" w:hAnsi="Arial" w:cs="Arial"/>
                <w:sz w:val="20"/>
                <w:szCs w:val="20"/>
              </w:rPr>
            </w:pPr>
            <w:r w:rsidRPr="00C913AB">
              <w:rPr>
                <w:rFonts w:ascii="Arial" w:hAnsi="Arial" w:cs="Arial"/>
                <w:sz w:val="20"/>
                <w:szCs w:val="20"/>
              </w:rPr>
              <w:t>0</w:t>
            </w:r>
          </w:p>
        </w:tc>
        <w:tc>
          <w:tcPr>
            <w:tcW w:w="1134" w:type="dxa"/>
            <w:shd w:val="clear" w:color="auto" w:fill="auto"/>
          </w:tcPr>
          <w:p w14:paraId="1C362532" w14:textId="1D2648CE" w:rsidR="00C432BF" w:rsidRPr="009F02F0" w:rsidRDefault="00C913AB" w:rsidP="00C432BF">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14:paraId="643DA1F7" w14:textId="0F0F8E8A" w:rsidR="00C432BF" w:rsidRPr="009F02F0" w:rsidRDefault="00C913AB" w:rsidP="00C432BF">
            <w:pPr>
              <w:spacing w:after="0" w:line="240" w:lineRule="auto"/>
              <w:jc w:val="center"/>
              <w:rPr>
                <w:rFonts w:ascii="Arial" w:hAnsi="Arial" w:cs="Arial"/>
                <w:sz w:val="20"/>
                <w:szCs w:val="20"/>
              </w:rPr>
            </w:pPr>
            <w:r>
              <w:rPr>
                <w:rFonts w:ascii="Arial" w:hAnsi="Arial" w:cs="Arial"/>
                <w:sz w:val="20"/>
                <w:szCs w:val="20"/>
              </w:rPr>
              <w:t>0</w:t>
            </w:r>
          </w:p>
        </w:tc>
      </w:tr>
      <w:tr w:rsidR="00C432BF" w14:paraId="0AA20C8E" w14:textId="77777777" w:rsidTr="00366B70">
        <w:tc>
          <w:tcPr>
            <w:tcW w:w="4508" w:type="dxa"/>
          </w:tcPr>
          <w:p w14:paraId="372E9AA0" w14:textId="17451E55" w:rsidR="00C432BF" w:rsidRPr="00B35E82" w:rsidRDefault="00C432BF" w:rsidP="00C432BF">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Payroll</w:t>
            </w:r>
            <w:r>
              <w:rPr>
                <w:rFonts w:ascii="Arial" w:eastAsia="Times New Roman" w:hAnsi="Arial" w:cs="Arial"/>
                <w:color w:val="000000"/>
                <w:sz w:val="20"/>
                <w:szCs w:val="20"/>
                <w:lang w:eastAsia="en-GB"/>
              </w:rPr>
              <w:t xml:space="preserve"> </w:t>
            </w:r>
          </w:p>
        </w:tc>
        <w:tc>
          <w:tcPr>
            <w:tcW w:w="2835" w:type="dxa"/>
            <w:gridSpan w:val="2"/>
            <w:shd w:val="clear" w:color="auto" w:fill="92D050"/>
          </w:tcPr>
          <w:p w14:paraId="11EEB6FB" w14:textId="27C9C268" w:rsidR="00C432BF" w:rsidRPr="009C63B6" w:rsidRDefault="00C432BF" w:rsidP="00C432BF">
            <w:pPr>
              <w:spacing w:before="100" w:beforeAutospacing="1" w:after="0" w:line="240" w:lineRule="atLeast"/>
              <w:jc w:val="center"/>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134" w:type="dxa"/>
            <w:shd w:val="clear" w:color="auto" w:fill="auto"/>
          </w:tcPr>
          <w:p w14:paraId="0DEE8045" w14:textId="13631521" w:rsidR="00C432BF" w:rsidRPr="00C913AB" w:rsidRDefault="00C913AB" w:rsidP="00C432BF">
            <w:pPr>
              <w:spacing w:after="0" w:line="240" w:lineRule="auto"/>
              <w:jc w:val="center"/>
              <w:rPr>
                <w:rFonts w:ascii="Arial" w:hAnsi="Arial" w:cs="Arial"/>
                <w:sz w:val="20"/>
                <w:szCs w:val="20"/>
              </w:rPr>
            </w:pPr>
            <w:r w:rsidRPr="00C913AB">
              <w:rPr>
                <w:rFonts w:ascii="Arial" w:hAnsi="Arial" w:cs="Arial"/>
                <w:sz w:val="20"/>
                <w:szCs w:val="20"/>
              </w:rPr>
              <w:t>0</w:t>
            </w:r>
          </w:p>
        </w:tc>
        <w:tc>
          <w:tcPr>
            <w:tcW w:w="1134" w:type="dxa"/>
            <w:shd w:val="clear" w:color="auto" w:fill="auto"/>
          </w:tcPr>
          <w:p w14:paraId="11BB9CAE" w14:textId="5B2E6003" w:rsidR="00C432BF" w:rsidRPr="009F02F0" w:rsidRDefault="00C913AB" w:rsidP="00C432BF">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14:paraId="657668DE" w14:textId="62EDE046" w:rsidR="00C432BF" w:rsidRPr="009F02F0" w:rsidRDefault="00C913AB" w:rsidP="00C432BF">
            <w:pPr>
              <w:spacing w:after="0" w:line="240" w:lineRule="auto"/>
              <w:jc w:val="center"/>
              <w:rPr>
                <w:rFonts w:ascii="Arial" w:hAnsi="Arial" w:cs="Arial"/>
                <w:sz w:val="20"/>
                <w:szCs w:val="20"/>
              </w:rPr>
            </w:pPr>
            <w:r>
              <w:rPr>
                <w:rFonts w:ascii="Arial" w:hAnsi="Arial" w:cs="Arial"/>
                <w:sz w:val="20"/>
                <w:szCs w:val="20"/>
              </w:rPr>
              <w:t>1</w:t>
            </w:r>
          </w:p>
        </w:tc>
      </w:tr>
      <w:tr w:rsidR="00C432BF" w14:paraId="65F3CD98" w14:textId="77777777" w:rsidTr="00366B70">
        <w:tc>
          <w:tcPr>
            <w:tcW w:w="4508" w:type="dxa"/>
            <w:tcBorders>
              <w:bottom w:val="single" w:sz="4" w:space="0" w:color="auto"/>
            </w:tcBorders>
          </w:tcPr>
          <w:p w14:paraId="05C85963" w14:textId="51A972FA" w:rsidR="00C432BF" w:rsidRPr="00BE3A18" w:rsidRDefault="00C432BF" w:rsidP="00C432BF">
            <w:pPr>
              <w:spacing w:after="0" w:line="240" w:lineRule="auto"/>
              <w:rPr>
                <w:rFonts w:ascii="Arial" w:hAnsi="Arial" w:cs="Arial"/>
                <w:sz w:val="20"/>
                <w:szCs w:val="20"/>
              </w:rPr>
            </w:pPr>
            <w:r w:rsidRPr="00181E1C">
              <w:rPr>
                <w:rFonts w:ascii="Arial" w:eastAsia="Times New Roman" w:hAnsi="Arial" w:cs="Arial"/>
                <w:color w:val="000000"/>
                <w:sz w:val="20"/>
                <w:szCs w:val="20"/>
                <w:lang w:eastAsia="en-GB"/>
              </w:rPr>
              <w:t>Council Tax</w:t>
            </w:r>
            <w:r>
              <w:rPr>
                <w:rFonts w:ascii="Arial" w:eastAsia="Times New Roman" w:hAnsi="Arial" w:cs="Arial"/>
                <w:color w:val="000000"/>
                <w:sz w:val="20"/>
                <w:szCs w:val="20"/>
                <w:lang w:eastAsia="en-GB"/>
              </w:rPr>
              <w:t xml:space="preserve"> </w:t>
            </w:r>
          </w:p>
        </w:tc>
        <w:tc>
          <w:tcPr>
            <w:tcW w:w="1417" w:type="dxa"/>
            <w:tcBorders>
              <w:bottom w:val="single" w:sz="4" w:space="0" w:color="auto"/>
            </w:tcBorders>
            <w:shd w:val="clear" w:color="auto" w:fill="FFC000"/>
          </w:tcPr>
          <w:p w14:paraId="7219EE79" w14:textId="1AE15E18" w:rsidR="00C432BF" w:rsidRPr="00B50F81" w:rsidRDefault="00C432BF" w:rsidP="00C432BF">
            <w:pPr>
              <w:spacing w:after="0" w:line="240" w:lineRule="auto"/>
              <w:jc w:val="center"/>
              <w:rPr>
                <w:rFonts w:ascii="Arial" w:hAnsi="Arial" w:cs="Arial"/>
                <w:b/>
                <w:bCs/>
                <w:sz w:val="20"/>
                <w:szCs w:val="20"/>
              </w:rPr>
            </w:pPr>
            <w:r>
              <w:rPr>
                <w:rFonts w:ascii="Arial" w:eastAsia="Times New Roman" w:hAnsi="Arial" w:cs="Arial"/>
                <w:b/>
                <w:color w:val="000000"/>
                <w:sz w:val="20"/>
                <w:szCs w:val="20"/>
                <w:lang w:eastAsia="en-GB"/>
              </w:rPr>
              <w:t>AMBER</w:t>
            </w:r>
          </w:p>
        </w:tc>
        <w:tc>
          <w:tcPr>
            <w:tcW w:w="1418" w:type="dxa"/>
            <w:tcBorders>
              <w:bottom w:val="single" w:sz="4" w:space="0" w:color="auto"/>
            </w:tcBorders>
            <w:shd w:val="clear" w:color="auto" w:fill="92D050"/>
          </w:tcPr>
          <w:p w14:paraId="67DE8B0B" w14:textId="52E37E56" w:rsidR="00C432BF" w:rsidRPr="00B50F81" w:rsidRDefault="00C432BF" w:rsidP="00C432BF">
            <w:pPr>
              <w:spacing w:after="0" w:line="240" w:lineRule="auto"/>
              <w:jc w:val="center"/>
              <w:rPr>
                <w:rFonts w:ascii="Arial" w:hAnsi="Arial" w:cs="Arial"/>
                <w:b/>
                <w:bCs/>
                <w:sz w:val="20"/>
                <w:szCs w:val="20"/>
              </w:rPr>
            </w:pPr>
            <w:r w:rsidRPr="005F6EB3">
              <w:rPr>
                <w:rFonts w:ascii="Arial" w:eastAsia="Times New Roman" w:hAnsi="Arial" w:cs="Arial"/>
                <w:b/>
                <w:color w:val="000000"/>
                <w:sz w:val="20"/>
                <w:szCs w:val="20"/>
                <w:lang w:eastAsia="en-GB"/>
              </w:rPr>
              <w:t>GREEN</w:t>
            </w:r>
          </w:p>
        </w:tc>
        <w:tc>
          <w:tcPr>
            <w:tcW w:w="1134" w:type="dxa"/>
          </w:tcPr>
          <w:p w14:paraId="5F892532" w14:textId="4FE071AE" w:rsidR="00C432BF" w:rsidRPr="002E23DF" w:rsidRDefault="00243365" w:rsidP="00C432BF">
            <w:pPr>
              <w:spacing w:after="0" w:line="240" w:lineRule="auto"/>
              <w:jc w:val="center"/>
              <w:rPr>
                <w:rFonts w:ascii="Arial" w:hAnsi="Arial" w:cs="Arial"/>
                <w:color w:val="FF0000"/>
                <w:sz w:val="20"/>
                <w:szCs w:val="20"/>
              </w:rPr>
            </w:pPr>
            <w:r w:rsidRPr="00C913AB">
              <w:rPr>
                <w:rFonts w:ascii="Arial" w:hAnsi="Arial" w:cs="Arial"/>
                <w:sz w:val="20"/>
                <w:szCs w:val="20"/>
              </w:rPr>
              <w:t>1</w:t>
            </w:r>
          </w:p>
        </w:tc>
        <w:tc>
          <w:tcPr>
            <w:tcW w:w="1134" w:type="dxa"/>
          </w:tcPr>
          <w:p w14:paraId="2B64E733" w14:textId="62DC04F2" w:rsidR="00C432BF" w:rsidRPr="00BE3A18" w:rsidRDefault="00C913AB" w:rsidP="00C432BF">
            <w:pPr>
              <w:spacing w:after="0" w:line="240" w:lineRule="auto"/>
              <w:jc w:val="center"/>
              <w:rPr>
                <w:rFonts w:ascii="Arial" w:hAnsi="Arial" w:cs="Arial"/>
                <w:sz w:val="20"/>
                <w:szCs w:val="20"/>
              </w:rPr>
            </w:pPr>
            <w:r>
              <w:rPr>
                <w:rFonts w:ascii="Arial" w:hAnsi="Arial" w:cs="Arial"/>
                <w:sz w:val="20"/>
                <w:szCs w:val="20"/>
              </w:rPr>
              <w:t>0</w:t>
            </w:r>
          </w:p>
        </w:tc>
        <w:tc>
          <w:tcPr>
            <w:tcW w:w="1134" w:type="dxa"/>
          </w:tcPr>
          <w:p w14:paraId="590668EA" w14:textId="2DB69653" w:rsidR="00C432BF" w:rsidRPr="00BE3A18" w:rsidRDefault="00C913AB" w:rsidP="00C432BF">
            <w:pPr>
              <w:spacing w:after="0" w:line="240" w:lineRule="auto"/>
              <w:jc w:val="center"/>
              <w:rPr>
                <w:rFonts w:ascii="Arial" w:hAnsi="Arial" w:cs="Arial"/>
                <w:sz w:val="20"/>
                <w:szCs w:val="20"/>
              </w:rPr>
            </w:pPr>
            <w:r>
              <w:rPr>
                <w:rFonts w:ascii="Arial" w:hAnsi="Arial" w:cs="Arial"/>
                <w:sz w:val="20"/>
                <w:szCs w:val="20"/>
              </w:rPr>
              <w:t>0</w:t>
            </w:r>
          </w:p>
        </w:tc>
      </w:tr>
      <w:tr w:rsidR="00D2074C" w14:paraId="1C9CC695" w14:textId="77777777" w:rsidTr="00366B70">
        <w:tc>
          <w:tcPr>
            <w:tcW w:w="4508" w:type="dxa"/>
            <w:tcBorders>
              <w:bottom w:val="single" w:sz="4" w:space="0" w:color="auto"/>
            </w:tcBorders>
          </w:tcPr>
          <w:p w14:paraId="55233255" w14:textId="1D90C7C0" w:rsidR="00D2074C" w:rsidRPr="00BE3A18" w:rsidRDefault="00D2074C" w:rsidP="00D2074C">
            <w:pPr>
              <w:spacing w:after="0" w:line="240" w:lineRule="auto"/>
              <w:rPr>
                <w:rFonts w:ascii="Arial" w:hAnsi="Arial" w:cs="Arial"/>
                <w:sz w:val="20"/>
                <w:szCs w:val="20"/>
              </w:rPr>
            </w:pPr>
            <w:r>
              <w:rPr>
                <w:rFonts w:ascii="Arial" w:eastAsia="Times New Roman" w:hAnsi="Arial" w:cs="Arial"/>
                <w:color w:val="000000"/>
                <w:sz w:val="20"/>
                <w:szCs w:val="20"/>
                <w:lang w:eastAsia="en-GB"/>
              </w:rPr>
              <w:t xml:space="preserve">Covid-19 </w:t>
            </w:r>
            <w:r w:rsidR="00C913AB">
              <w:rPr>
                <w:rFonts w:ascii="Arial" w:eastAsia="Times New Roman" w:hAnsi="Arial" w:cs="Arial"/>
                <w:color w:val="000000"/>
                <w:sz w:val="20"/>
                <w:szCs w:val="20"/>
                <w:lang w:eastAsia="en-GB"/>
              </w:rPr>
              <w:t xml:space="preserve">Business </w:t>
            </w:r>
            <w:r>
              <w:rPr>
                <w:rFonts w:ascii="Arial" w:eastAsia="Times New Roman" w:hAnsi="Arial" w:cs="Arial"/>
                <w:color w:val="000000"/>
                <w:sz w:val="20"/>
                <w:szCs w:val="20"/>
                <w:lang w:eastAsia="en-GB"/>
              </w:rPr>
              <w:t xml:space="preserve">Grants </w:t>
            </w:r>
          </w:p>
        </w:tc>
        <w:tc>
          <w:tcPr>
            <w:tcW w:w="1417" w:type="dxa"/>
            <w:tcBorders>
              <w:bottom w:val="single" w:sz="4" w:space="0" w:color="auto"/>
            </w:tcBorders>
            <w:shd w:val="clear" w:color="auto" w:fill="FFC000"/>
          </w:tcPr>
          <w:p w14:paraId="0B03CC86" w14:textId="5F566355" w:rsidR="00D2074C" w:rsidRPr="00695A5E" w:rsidRDefault="00D2074C" w:rsidP="00D2074C">
            <w:pPr>
              <w:spacing w:after="0" w:line="240" w:lineRule="auto"/>
              <w:jc w:val="center"/>
              <w:rPr>
                <w:rFonts w:ascii="Arial" w:hAnsi="Arial" w:cs="Arial"/>
                <w:b/>
                <w:sz w:val="20"/>
                <w:szCs w:val="20"/>
              </w:rPr>
            </w:pPr>
            <w:r>
              <w:rPr>
                <w:rFonts w:ascii="Arial" w:hAnsi="Arial" w:cs="Arial"/>
                <w:b/>
                <w:sz w:val="20"/>
                <w:szCs w:val="20"/>
              </w:rPr>
              <w:t>AMBER</w:t>
            </w:r>
          </w:p>
        </w:tc>
        <w:tc>
          <w:tcPr>
            <w:tcW w:w="1418" w:type="dxa"/>
            <w:tcBorders>
              <w:bottom w:val="single" w:sz="4" w:space="0" w:color="auto"/>
            </w:tcBorders>
            <w:shd w:val="clear" w:color="auto" w:fill="92D050"/>
          </w:tcPr>
          <w:p w14:paraId="424ED938" w14:textId="5B18FED7" w:rsidR="00D2074C" w:rsidRPr="00695A5E" w:rsidRDefault="00D2074C" w:rsidP="00D2074C">
            <w:pPr>
              <w:spacing w:after="0" w:line="240" w:lineRule="auto"/>
              <w:jc w:val="center"/>
              <w:rPr>
                <w:rFonts w:ascii="Arial" w:hAnsi="Arial" w:cs="Arial"/>
                <w:b/>
                <w:sz w:val="20"/>
                <w:szCs w:val="20"/>
              </w:rPr>
            </w:pPr>
            <w:r>
              <w:rPr>
                <w:rFonts w:ascii="Arial" w:hAnsi="Arial" w:cs="Arial"/>
                <w:b/>
                <w:sz w:val="20"/>
                <w:szCs w:val="20"/>
              </w:rPr>
              <w:t>GREEN</w:t>
            </w:r>
          </w:p>
        </w:tc>
        <w:tc>
          <w:tcPr>
            <w:tcW w:w="1134" w:type="dxa"/>
            <w:tcBorders>
              <w:bottom w:val="single" w:sz="4" w:space="0" w:color="auto"/>
            </w:tcBorders>
          </w:tcPr>
          <w:p w14:paraId="65F01A39" w14:textId="59A5749E" w:rsidR="00D2074C" w:rsidRPr="00C825E7" w:rsidRDefault="00C913AB" w:rsidP="00D2074C">
            <w:pPr>
              <w:spacing w:after="0" w:line="240" w:lineRule="auto"/>
              <w:jc w:val="center"/>
              <w:rPr>
                <w:rFonts w:ascii="Arial" w:hAnsi="Arial" w:cs="Arial"/>
                <w:sz w:val="20"/>
                <w:szCs w:val="20"/>
              </w:rPr>
            </w:pPr>
            <w:r>
              <w:rPr>
                <w:rFonts w:ascii="Arial" w:hAnsi="Arial" w:cs="Arial"/>
                <w:sz w:val="20"/>
                <w:szCs w:val="20"/>
              </w:rPr>
              <w:t>0</w:t>
            </w:r>
          </w:p>
        </w:tc>
        <w:tc>
          <w:tcPr>
            <w:tcW w:w="1134" w:type="dxa"/>
            <w:tcBorders>
              <w:bottom w:val="single" w:sz="4" w:space="0" w:color="auto"/>
            </w:tcBorders>
          </w:tcPr>
          <w:p w14:paraId="472AF797" w14:textId="54E52CE1" w:rsidR="00D2074C" w:rsidRPr="00C825E7" w:rsidRDefault="00D2074C" w:rsidP="00D2074C">
            <w:pPr>
              <w:spacing w:after="0" w:line="240" w:lineRule="auto"/>
              <w:jc w:val="center"/>
              <w:rPr>
                <w:rFonts w:ascii="Arial" w:hAnsi="Arial" w:cs="Arial"/>
                <w:sz w:val="20"/>
                <w:szCs w:val="20"/>
              </w:rPr>
            </w:pPr>
            <w:r>
              <w:rPr>
                <w:rFonts w:ascii="Arial" w:hAnsi="Arial" w:cs="Arial"/>
                <w:sz w:val="20"/>
                <w:szCs w:val="20"/>
              </w:rPr>
              <w:t>4</w:t>
            </w:r>
          </w:p>
        </w:tc>
        <w:tc>
          <w:tcPr>
            <w:tcW w:w="1134" w:type="dxa"/>
            <w:tcBorders>
              <w:bottom w:val="single" w:sz="4" w:space="0" w:color="auto"/>
            </w:tcBorders>
          </w:tcPr>
          <w:p w14:paraId="5669317F" w14:textId="76F7925F" w:rsidR="00D2074C" w:rsidRPr="00C825E7" w:rsidRDefault="00D2074C" w:rsidP="00D2074C">
            <w:pPr>
              <w:spacing w:after="0" w:line="240" w:lineRule="auto"/>
              <w:jc w:val="center"/>
              <w:rPr>
                <w:rFonts w:ascii="Arial" w:hAnsi="Arial" w:cs="Arial"/>
                <w:sz w:val="20"/>
                <w:szCs w:val="20"/>
              </w:rPr>
            </w:pPr>
            <w:r>
              <w:rPr>
                <w:rFonts w:ascii="Arial" w:hAnsi="Arial" w:cs="Arial"/>
                <w:sz w:val="20"/>
                <w:szCs w:val="20"/>
              </w:rPr>
              <w:t>3</w:t>
            </w:r>
          </w:p>
        </w:tc>
      </w:tr>
      <w:tr w:rsidR="00D2074C" w14:paraId="1932CCB9" w14:textId="77777777" w:rsidTr="00366B70">
        <w:tc>
          <w:tcPr>
            <w:tcW w:w="10745" w:type="dxa"/>
            <w:gridSpan w:val="6"/>
            <w:tcBorders>
              <w:bottom w:val="single" w:sz="4" w:space="0" w:color="auto"/>
            </w:tcBorders>
            <w:shd w:val="clear" w:color="auto" w:fill="8DB3E2" w:themeFill="text2" w:themeFillTint="66"/>
          </w:tcPr>
          <w:p w14:paraId="457AF5C1" w14:textId="77777777" w:rsidR="00D2074C" w:rsidRPr="00166E50" w:rsidRDefault="00D2074C" w:rsidP="00D2074C">
            <w:pPr>
              <w:spacing w:before="100" w:beforeAutospacing="1" w:after="0" w:line="240" w:lineRule="atLeast"/>
              <w:rPr>
                <w:rFonts w:ascii="Arial" w:eastAsia="Times New Roman" w:hAnsi="Arial" w:cs="Arial"/>
                <w:b/>
                <w:color w:val="000000"/>
                <w:sz w:val="20"/>
                <w:szCs w:val="20"/>
                <w:lang w:eastAsia="en-GB"/>
              </w:rPr>
            </w:pPr>
            <w:r w:rsidRPr="00166E50">
              <w:rPr>
                <w:rFonts w:ascii="Arial" w:eastAsia="Times New Roman" w:hAnsi="Arial" w:cs="Arial"/>
                <w:b/>
                <w:color w:val="000000"/>
                <w:sz w:val="20"/>
                <w:szCs w:val="20"/>
                <w:lang w:eastAsia="en-GB"/>
              </w:rPr>
              <w:t>Directorate Risk Based Reviews</w:t>
            </w:r>
          </w:p>
        </w:tc>
      </w:tr>
      <w:tr w:rsidR="00D2074C" w14:paraId="7ACEC008" w14:textId="77777777" w:rsidTr="00366B70">
        <w:tc>
          <w:tcPr>
            <w:tcW w:w="10745" w:type="dxa"/>
            <w:gridSpan w:val="6"/>
            <w:tcBorders>
              <w:bottom w:val="single" w:sz="4" w:space="0" w:color="auto"/>
            </w:tcBorders>
            <w:shd w:val="clear" w:color="auto" w:fill="8DB3E2" w:themeFill="text2" w:themeFillTint="66"/>
          </w:tcPr>
          <w:p w14:paraId="4CE4A65B" w14:textId="77777777" w:rsidR="00D2074C" w:rsidRPr="00166E50" w:rsidRDefault="00D2074C" w:rsidP="00D2074C">
            <w:pPr>
              <w:spacing w:before="100" w:beforeAutospacing="1" w:after="0" w:line="240" w:lineRule="atLeast"/>
              <w:rPr>
                <w:rFonts w:ascii="Arial" w:eastAsia="Times New Roman" w:hAnsi="Arial" w:cs="Arial"/>
                <w:b/>
                <w:color w:val="000000"/>
                <w:sz w:val="20"/>
                <w:szCs w:val="20"/>
                <w:lang w:eastAsia="en-GB"/>
              </w:rPr>
            </w:pPr>
            <w:r w:rsidRPr="00166E50">
              <w:rPr>
                <w:rFonts w:ascii="Arial" w:eastAsia="Times New Roman" w:hAnsi="Arial" w:cs="Arial"/>
                <w:b/>
                <w:color w:val="000000"/>
                <w:sz w:val="20"/>
                <w:szCs w:val="20"/>
                <w:lang w:eastAsia="en-GB"/>
              </w:rPr>
              <w:t>Community</w:t>
            </w:r>
          </w:p>
        </w:tc>
      </w:tr>
      <w:tr w:rsidR="00D2074C" w14:paraId="3040998D" w14:textId="77777777" w:rsidTr="00366B70">
        <w:tc>
          <w:tcPr>
            <w:tcW w:w="4508" w:type="dxa"/>
            <w:tcBorders>
              <w:bottom w:val="single" w:sz="4" w:space="0" w:color="auto"/>
            </w:tcBorders>
          </w:tcPr>
          <w:p w14:paraId="68A9DDFA" w14:textId="3FAA130C" w:rsidR="00D2074C" w:rsidRPr="00A9663B" w:rsidRDefault="00D2074C" w:rsidP="00D2074C">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Major Projects - Depot Redevelopment Additional Works</w:t>
            </w:r>
          </w:p>
        </w:tc>
        <w:tc>
          <w:tcPr>
            <w:tcW w:w="2835" w:type="dxa"/>
            <w:gridSpan w:val="2"/>
            <w:tcBorders>
              <w:bottom w:val="single" w:sz="4" w:space="0" w:color="auto"/>
            </w:tcBorders>
            <w:shd w:val="clear" w:color="auto" w:fill="FF0000"/>
          </w:tcPr>
          <w:p w14:paraId="57B5AF63" w14:textId="245F33C1" w:rsidR="00D2074C" w:rsidRPr="002C4014" w:rsidRDefault="00D2074C" w:rsidP="00D2074C">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RED</w:t>
            </w:r>
          </w:p>
        </w:tc>
        <w:tc>
          <w:tcPr>
            <w:tcW w:w="1134" w:type="dxa"/>
            <w:shd w:val="clear" w:color="auto" w:fill="auto"/>
          </w:tcPr>
          <w:p w14:paraId="7016548F" w14:textId="0E3F0F75" w:rsidR="00D2074C" w:rsidRPr="00373B58" w:rsidRDefault="00A006E5" w:rsidP="00D2074C">
            <w:pPr>
              <w:spacing w:after="0" w:line="240" w:lineRule="auto"/>
              <w:jc w:val="center"/>
              <w:rPr>
                <w:rFonts w:ascii="Arial" w:hAnsi="Arial" w:cs="Arial"/>
                <w:sz w:val="20"/>
                <w:szCs w:val="20"/>
              </w:rPr>
            </w:pPr>
            <w:r w:rsidRPr="00373B58">
              <w:rPr>
                <w:rFonts w:ascii="Arial" w:hAnsi="Arial" w:cs="Arial"/>
                <w:sz w:val="20"/>
                <w:szCs w:val="20"/>
              </w:rPr>
              <w:t>5</w:t>
            </w:r>
          </w:p>
        </w:tc>
        <w:tc>
          <w:tcPr>
            <w:tcW w:w="1134" w:type="dxa"/>
            <w:shd w:val="clear" w:color="auto" w:fill="auto"/>
          </w:tcPr>
          <w:p w14:paraId="23B6EBDC" w14:textId="2440A910" w:rsidR="00D2074C" w:rsidRPr="00373B58" w:rsidRDefault="00A006E5" w:rsidP="00D2074C">
            <w:pPr>
              <w:spacing w:after="0" w:line="240" w:lineRule="auto"/>
              <w:jc w:val="center"/>
              <w:rPr>
                <w:rFonts w:ascii="Arial" w:hAnsi="Arial" w:cs="Arial"/>
                <w:sz w:val="20"/>
                <w:szCs w:val="20"/>
              </w:rPr>
            </w:pPr>
            <w:r w:rsidRPr="00373B58">
              <w:rPr>
                <w:rFonts w:ascii="Arial" w:hAnsi="Arial" w:cs="Arial"/>
                <w:sz w:val="20"/>
                <w:szCs w:val="20"/>
              </w:rPr>
              <w:t>3</w:t>
            </w:r>
          </w:p>
        </w:tc>
        <w:tc>
          <w:tcPr>
            <w:tcW w:w="1134" w:type="dxa"/>
            <w:shd w:val="clear" w:color="auto" w:fill="auto"/>
          </w:tcPr>
          <w:p w14:paraId="3B831EC7" w14:textId="28529514" w:rsidR="00D2074C" w:rsidRPr="004D32FB" w:rsidRDefault="00373B58" w:rsidP="00D2074C">
            <w:pPr>
              <w:spacing w:after="0" w:line="240" w:lineRule="auto"/>
              <w:jc w:val="center"/>
              <w:rPr>
                <w:rFonts w:ascii="Arial" w:hAnsi="Arial" w:cs="Arial"/>
                <w:sz w:val="20"/>
                <w:szCs w:val="20"/>
              </w:rPr>
            </w:pPr>
            <w:r>
              <w:rPr>
                <w:rFonts w:ascii="Arial" w:hAnsi="Arial" w:cs="Arial"/>
                <w:sz w:val="20"/>
                <w:szCs w:val="20"/>
              </w:rPr>
              <w:t>0</w:t>
            </w:r>
          </w:p>
        </w:tc>
      </w:tr>
      <w:tr w:rsidR="00D2074C" w14:paraId="758D3CDB" w14:textId="77777777" w:rsidTr="00366B70">
        <w:trPr>
          <w:trHeight w:val="87"/>
        </w:trPr>
        <w:tc>
          <w:tcPr>
            <w:tcW w:w="4508" w:type="dxa"/>
            <w:tcBorders>
              <w:bottom w:val="single" w:sz="4" w:space="0" w:color="auto"/>
            </w:tcBorders>
          </w:tcPr>
          <w:p w14:paraId="394F8739" w14:textId="1357A4EF" w:rsidR="00D2074C" w:rsidRPr="00A9663B" w:rsidRDefault="00D2074C" w:rsidP="00D2074C">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Major Projects - Grange Farm</w:t>
            </w:r>
          </w:p>
        </w:tc>
        <w:tc>
          <w:tcPr>
            <w:tcW w:w="1417" w:type="dxa"/>
            <w:tcBorders>
              <w:bottom w:val="single" w:sz="4" w:space="0" w:color="auto"/>
            </w:tcBorders>
            <w:shd w:val="clear" w:color="auto" w:fill="FFC000"/>
          </w:tcPr>
          <w:p w14:paraId="4510B359" w14:textId="7C6477D1" w:rsidR="00D2074C" w:rsidRPr="00F46A44" w:rsidRDefault="00D2074C" w:rsidP="00D2074C">
            <w:pPr>
              <w:spacing w:after="0" w:line="240" w:lineRule="auto"/>
              <w:jc w:val="center"/>
              <w:rPr>
                <w:rFonts w:ascii="Arial" w:hAnsi="Arial" w:cs="Arial"/>
                <w:b/>
                <w:sz w:val="20"/>
                <w:szCs w:val="20"/>
              </w:rPr>
            </w:pPr>
            <w:r>
              <w:rPr>
                <w:rFonts w:ascii="Arial" w:hAnsi="Arial" w:cs="Arial"/>
                <w:b/>
                <w:sz w:val="20"/>
                <w:szCs w:val="20"/>
              </w:rPr>
              <w:t>AMBER</w:t>
            </w:r>
          </w:p>
        </w:tc>
        <w:tc>
          <w:tcPr>
            <w:tcW w:w="1418" w:type="dxa"/>
            <w:tcBorders>
              <w:bottom w:val="single" w:sz="4" w:space="0" w:color="auto"/>
            </w:tcBorders>
            <w:shd w:val="clear" w:color="auto" w:fill="92D050"/>
          </w:tcPr>
          <w:p w14:paraId="3B0356BF" w14:textId="03D76BC2" w:rsidR="00D2074C" w:rsidRPr="00F46A44" w:rsidRDefault="00D2074C" w:rsidP="00D2074C">
            <w:pPr>
              <w:spacing w:after="0" w:line="240" w:lineRule="auto"/>
              <w:jc w:val="center"/>
              <w:rPr>
                <w:rFonts w:ascii="Arial" w:hAnsi="Arial" w:cs="Arial"/>
                <w:b/>
                <w:sz w:val="20"/>
                <w:szCs w:val="20"/>
              </w:rPr>
            </w:pPr>
            <w:r>
              <w:rPr>
                <w:rFonts w:ascii="Arial" w:hAnsi="Arial" w:cs="Arial"/>
                <w:b/>
                <w:sz w:val="20"/>
                <w:szCs w:val="20"/>
              </w:rPr>
              <w:t>GREEN</w:t>
            </w:r>
          </w:p>
        </w:tc>
        <w:tc>
          <w:tcPr>
            <w:tcW w:w="1134" w:type="dxa"/>
            <w:shd w:val="clear" w:color="auto" w:fill="auto"/>
          </w:tcPr>
          <w:p w14:paraId="0A23AA57" w14:textId="6CFBA265" w:rsidR="00D2074C" w:rsidRDefault="00D2074C" w:rsidP="00D2074C">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14:paraId="154A93FD" w14:textId="0C91F2DB" w:rsidR="00D2074C" w:rsidRDefault="00D2074C" w:rsidP="00D2074C">
            <w:pPr>
              <w:spacing w:after="0" w:line="240" w:lineRule="auto"/>
              <w:jc w:val="center"/>
              <w:rPr>
                <w:rFonts w:ascii="Arial" w:hAnsi="Arial" w:cs="Arial"/>
                <w:sz w:val="20"/>
                <w:szCs w:val="20"/>
              </w:rPr>
            </w:pPr>
            <w:r>
              <w:rPr>
                <w:rFonts w:ascii="Arial" w:hAnsi="Arial" w:cs="Arial"/>
                <w:sz w:val="20"/>
                <w:szCs w:val="20"/>
              </w:rPr>
              <w:t>2</w:t>
            </w:r>
          </w:p>
        </w:tc>
        <w:tc>
          <w:tcPr>
            <w:tcW w:w="1134" w:type="dxa"/>
            <w:shd w:val="clear" w:color="auto" w:fill="auto"/>
          </w:tcPr>
          <w:p w14:paraId="691C1637" w14:textId="5E2CF4B2" w:rsidR="00D2074C" w:rsidRDefault="00D541E0" w:rsidP="00D2074C">
            <w:pPr>
              <w:spacing w:after="0" w:line="240" w:lineRule="auto"/>
              <w:jc w:val="center"/>
              <w:rPr>
                <w:rFonts w:ascii="Arial" w:hAnsi="Arial" w:cs="Arial"/>
                <w:sz w:val="20"/>
                <w:szCs w:val="20"/>
              </w:rPr>
            </w:pPr>
            <w:r>
              <w:rPr>
                <w:rFonts w:ascii="Arial" w:hAnsi="Arial" w:cs="Arial"/>
                <w:sz w:val="20"/>
                <w:szCs w:val="20"/>
              </w:rPr>
              <w:t>0</w:t>
            </w:r>
          </w:p>
        </w:tc>
      </w:tr>
      <w:tr w:rsidR="00D2074C" w14:paraId="7A4AB197" w14:textId="77777777" w:rsidTr="00366B70">
        <w:tc>
          <w:tcPr>
            <w:tcW w:w="4508" w:type="dxa"/>
            <w:tcBorders>
              <w:bottom w:val="single" w:sz="4" w:space="0" w:color="auto"/>
            </w:tcBorders>
          </w:tcPr>
          <w:p w14:paraId="46648795" w14:textId="20DCB9C8" w:rsidR="00D2074C" w:rsidRPr="00A9663B" w:rsidRDefault="00D2074C" w:rsidP="00D2074C">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Empty Property Grant</w:t>
            </w:r>
            <w:r>
              <w:rPr>
                <w:rFonts w:ascii="Arial" w:eastAsia="Times New Roman" w:hAnsi="Arial" w:cs="Arial"/>
                <w:color w:val="000000"/>
                <w:sz w:val="20"/>
                <w:szCs w:val="20"/>
                <w:lang w:eastAsia="en-GB"/>
              </w:rPr>
              <w:t xml:space="preserve"> (VFM)</w:t>
            </w:r>
          </w:p>
        </w:tc>
        <w:tc>
          <w:tcPr>
            <w:tcW w:w="1417" w:type="dxa"/>
            <w:tcBorders>
              <w:bottom w:val="single" w:sz="4" w:space="0" w:color="auto"/>
            </w:tcBorders>
            <w:shd w:val="clear" w:color="auto" w:fill="FFC000"/>
          </w:tcPr>
          <w:p w14:paraId="1BBEE78B" w14:textId="3524DE69" w:rsidR="00D2074C" w:rsidRPr="00E42172" w:rsidRDefault="00D2074C" w:rsidP="00D2074C">
            <w:pPr>
              <w:spacing w:after="0" w:line="240" w:lineRule="auto"/>
              <w:jc w:val="center"/>
              <w:rPr>
                <w:rFonts w:ascii="Arial" w:hAnsi="Arial" w:cs="Arial"/>
                <w:b/>
                <w:bCs/>
                <w:sz w:val="20"/>
                <w:szCs w:val="20"/>
              </w:rPr>
            </w:pPr>
            <w:r>
              <w:rPr>
                <w:rFonts w:ascii="Arial" w:hAnsi="Arial" w:cs="Arial"/>
                <w:b/>
                <w:bCs/>
                <w:sz w:val="20"/>
                <w:szCs w:val="20"/>
              </w:rPr>
              <w:t>AMBER</w:t>
            </w:r>
          </w:p>
        </w:tc>
        <w:tc>
          <w:tcPr>
            <w:tcW w:w="1418" w:type="dxa"/>
            <w:tcBorders>
              <w:bottom w:val="single" w:sz="4" w:space="0" w:color="auto"/>
            </w:tcBorders>
            <w:shd w:val="clear" w:color="auto" w:fill="92D050"/>
          </w:tcPr>
          <w:p w14:paraId="19B239DF" w14:textId="5B9D96BF" w:rsidR="00D2074C" w:rsidRPr="00E42172" w:rsidRDefault="00D2074C" w:rsidP="00D2074C">
            <w:pPr>
              <w:spacing w:after="0" w:line="240" w:lineRule="auto"/>
              <w:jc w:val="center"/>
              <w:rPr>
                <w:rFonts w:ascii="Arial" w:hAnsi="Arial" w:cs="Arial"/>
                <w:b/>
                <w:bCs/>
                <w:sz w:val="20"/>
                <w:szCs w:val="20"/>
              </w:rPr>
            </w:pPr>
            <w:r>
              <w:rPr>
                <w:rFonts w:ascii="Arial" w:hAnsi="Arial" w:cs="Arial"/>
                <w:b/>
                <w:bCs/>
                <w:sz w:val="20"/>
                <w:szCs w:val="20"/>
              </w:rPr>
              <w:t>GREEN</w:t>
            </w:r>
          </w:p>
        </w:tc>
        <w:tc>
          <w:tcPr>
            <w:tcW w:w="1134" w:type="dxa"/>
          </w:tcPr>
          <w:p w14:paraId="6562D236" w14:textId="33D00DF7" w:rsidR="00D2074C" w:rsidRPr="00BE3A18" w:rsidRDefault="00D541E0" w:rsidP="00D2074C">
            <w:pPr>
              <w:spacing w:after="0" w:line="240" w:lineRule="auto"/>
              <w:jc w:val="center"/>
              <w:rPr>
                <w:rFonts w:ascii="Arial" w:hAnsi="Arial" w:cs="Arial"/>
                <w:sz w:val="20"/>
                <w:szCs w:val="20"/>
              </w:rPr>
            </w:pPr>
            <w:r>
              <w:rPr>
                <w:rFonts w:ascii="Arial" w:hAnsi="Arial" w:cs="Arial"/>
                <w:sz w:val="20"/>
                <w:szCs w:val="20"/>
              </w:rPr>
              <w:t>0</w:t>
            </w:r>
          </w:p>
        </w:tc>
        <w:tc>
          <w:tcPr>
            <w:tcW w:w="1134" w:type="dxa"/>
          </w:tcPr>
          <w:p w14:paraId="1B275648" w14:textId="6C7E7D48" w:rsidR="00D2074C" w:rsidRPr="00BE3A18" w:rsidRDefault="00D2074C" w:rsidP="00D2074C">
            <w:pPr>
              <w:spacing w:after="0" w:line="240" w:lineRule="auto"/>
              <w:jc w:val="center"/>
              <w:rPr>
                <w:rFonts w:ascii="Arial" w:hAnsi="Arial" w:cs="Arial"/>
                <w:sz w:val="20"/>
                <w:szCs w:val="20"/>
              </w:rPr>
            </w:pPr>
            <w:r>
              <w:rPr>
                <w:rFonts w:ascii="Arial" w:hAnsi="Arial" w:cs="Arial"/>
                <w:sz w:val="20"/>
                <w:szCs w:val="20"/>
              </w:rPr>
              <w:t>4</w:t>
            </w:r>
          </w:p>
        </w:tc>
        <w:tc>
          <w:tcPr>
            <w:tcW w:w="1134" w:type="dxa"/>
          </w:tcPr>
          <w:p w14:paraId="4F25DAE0" w14:textId="5A7A9951" w:rsidR="00D2074C" w:rsidRPr="00BE3A18" w:rsidRDefault="00D541E0" w:rsidP="00D2074C">
            <w:pPr>
              <w:spacing w:after="0" w:line="240" w:lineRule="auto"/>
              <w:jc w:val="center"/>
              <w:rPr>
                <w:rFonts w:ascii="Arial" w:hAnsi="Arial" w:cs="Arial"/>
                <w:sz w:val="20"/>
                <w:szCs w:val="20"/>
              </w:rPr>
            </w:pPr>
            <w:r>
              <w:rPr>
                <w:rFonts w:ascii="Arial" w:hAnsi="Arial" w:cs="Arial"/>
                <w:sz w:val="20"/>
                <w:szCs w:val="20"/>
              </w:rPr>
              <w:t>0</w:t>
            </w:r>
          </w:p>
        </w:tc>
      </w:tr>
      <w:tr w:rsidR="00831DA9" w14:paraId="6E46BF25" w14:textId="77777777" w:rsidTr="00831DA9">
        <w:tc>
          <w:tcPr>
            <w:tcW w:w="4508" w:type="dxa"/>
            <w:tcBorders>
              <w:bottom w:val="single" w:sz="4" w:space="0" w:color="auto"/>
            </w:tcBorders>
          </w:tcPr>
          <w:p w14:paraId="1E8BF57A" w14:textId="4ECFF3CA" w:rsidR="00831DA9" w:rsidRPr="00BB656F" w:rsidRDefault="00831DA9" w:rsidP="00831DA9">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lastRenderedPageBreak/>
              <w:t>Discretionary Grants Fund</w:t>
            </w:r>
          </w:p>
        </w:tc>
        <w:tc>
          <w:tcPr>
            <w:tcW w:w="1417" w:type="dxa"/>
            <w:tcBorders>
              <w:bottom w:val="single" w:sz="4" w:space="0" w:color="auto"/>
            </w:tcBorders>
            <w:shd w:val="clear" w:color="auto" w:fill="FFC000"/>
          </w:tcPr>
          <w:p w14:paraId="5CCBF841" w14:textId="68786452" w:rsidR="00831DA9" w:rsidRPr="00290004" w:rsidRDefault="00831DA9" w:rsidP="00831DA9">
            <w:pPr>
              <w:spacing w:before="100" w:beforeAutospacing="1" w:after="0" w:line="240" w:lineRule="atLeast"/>
              <w:jc w:val="center"/>
              <w:rPr>
                <w:rFonts w:ascii="Arial" w:eastAsia="Times New Roman" w:hAnsi="Arial" w:cs="Arial"/>
                <w:color w:val="000000"/>
                <w:sz w:val="20"/>
                <w:szCs w:val="20"/>
                <w:lang w:eastAsia="en-GB"/>
              </w:rPr>
            </w:pPr>
            <w:r>
              <w:rPr>
                <w:rFonts w:ascii="Arial" w:hAnsi="Arial" w:cs="Arial"/>
                <w:b/>
                <w:bCs/>
                <w:sz w:val="20"/>
                <w:szCs w:val="20"/>
              </w:rPr>
              <w:t>AMBER</w:t>
            </w:r>
          </w:p>
        </w:tc>
        <w:tc>
          <w:tcPr>
            <w:tcW w:w="1418" w:type="dxa"/>
            <w:tcBorders>
              <w:bottom w:val="single" w:sz="4" w:space="0" w:color="auto"/>
            </w:tcBorders>
            <w:shd w:val="clear" w:color="auto" w:fill="92D050"/>
          </w:tcPr>
          <w:p w14:paraId="7A551A77" w14:textId="6DAD8F3A" w:rsidR="00831DA9" w:rsidRPr="00290004" w:rsidRDefault="00831DA9" w:rsidP="00831DA9">
            <w:pPr>
              <w:spacing w:before="100" w:beforeAutospacing="1" w:after="0" w:line="240" w:lineRule="atLeast"/>
              <w:jc w:val="center"/>
              <w:rPr>
                <w:rFonts w:ascii="Arial" w:eastAsia="Times New Roman" w:hAnsi="Arial" w:cs="Arial"/>
                <w:color w:val="000000"/>
                <w:sz w:val="20"/>
                <w:szCs w:val="20"/>
                <w:lang w:eastAsia="en-GB"/>
              </w:rPr>
            </w:pPr>
            <w:r>
              <w:rPr>
                <w:rFonts w:ascii="Arial" w:hAnsi="Arial" w:cs="Arial"/>
                <w:b/>
                <w:bCs/>
                <w:sz w:val="20"/>
                <w:szCs w:val="20"/>
              </w:rPr>
              <w:t>GREEN</w:t>
            </w:r>
          </w:p>
        </w:tc>
        <w:tc>
          <w:tcPr>
            <w:tcW w:w="1134" w:type="dxa"/>
            <w:tcBorders>
              <w:bottom w:val="single" w:sz="4" w:space="0" w:color="auto"/>
            </w:tcBorders>
            <w:shd w:val="clear" w:color="auto" w:fill="auto"/>
          </w:tcPr>
          <w:p w14:paraId="2DE53C92" w14:textId="4836780F" w:rsidR="00831DA9" w:rsidRPr="00D85C9F" w:rsidRDefault="00D541E0" w:rsidP="00831DA9">
            <w:pPr>
              <w:spacing w:after="0" w:line="240" w:lineRule="auto"/>
              <w:jc w:val="center"/>
              <w:rPr>
                <w:rFonts w:ascii="Arial" w:hAnsi="Arial" w:cs="Arial"/>
                <w:sz w:val="20"/>
                <w:szCs w:val="20"/>
              </w:rPr>
            </w:pPr>
            <w:r>
              <w:rPr>
                <w:rFonts w:ascii="Arial" w:hAnsi="Arial" w:cs="Arial"/>
                <w:sz w:val="20"/>
                <w:szCs w:val="20"/>
              </w:rPr>
              <w:t>0</w:t>
            </w:r>
          </w:p>
        </w:tc>
        <w:tc>
          <w:tcPr>
            <w:tcW w:w="1134" w:type="dxa"/>
            <w:tcBorders>
              <w:bottom w:val="single" w:sz="4" w:space="0" w:color="auto"/>
            </w:tcBorders>
            <w:shd w:val="clear" w:color="auto" w:fill="auto"/>
          </w:tcPr>
          <w:p w14:paraId="4E5171E6" w14:textId="502371E1" w:rsidR="00831DA9" w:rsidRPr="00D85C9F" w:rsidRDefault="00D541E0" w:rsidP="00831DA9">
            <w:pPr>
              <w:spacing w:after="0" w:line="240" w:lineRule="auto"/>
              <w:jc w:val="center"/>
              <w:rPr>
                <w:rFonts w:ascii="Arial" w:hAnsi="Arial" w:cs="Arial"/>
                <w:sz w:val="20"/>
                <w:szCs w:val="20"/>
              </w:rPr>
            </w:pPr>
            <w:r>
              <w:rPr>
                <w:rFonts w:ascii="Arial" w:hAnsi="Arial" w:cs="Arial"/>
                <w:sz w:val="20"/>
                <w:szCs w:val="20"/>
              </w:rPr>
              <w:t>6</w:t>
            </w:r>
          </w:p>
        </w:tc>
        <w:tc>
          <w:tcPr>
            <w:tcW w:w="1134" w:type="dxa"/>
            <w:tcBorders>
              <w:bottom w:val="single" w:sz="4" w:space="0" w:color="auto"/>
            </w:tcBorders>
            <w:shd w:val="clear" w:color="auto" w:fill="auto"/>
          </w:tcPr>
          <w:p w14:paraId="258B5BA0" w14:textId="7AD493C9" w:rsidR="00831DA9" w:rsidRPr="00D85C9F" w:rsidRDefault="00D541E0" w:rsidP="00831DA9">
            <w:pPr>
              <w:spacing w:after="0" w:line="240" w:lineRule="auto"/>
              <w:jc w:val="center"/>
              <w:rPr>
                <w:rFonts w:ascii="Arial" w:hAnsi="Arial" w:cs="Arial"/>
                <w:sz w:val="20"/>
                <w:szCs w:val="20"/>
              </w:rPr>
            </w:pPr>
            <w:r>
              <w:rPr>
                <w:rFonts w:ascii="Arial" w:hAnsi="Arial" w:cs="Arial"/>
                <w:sz w:val="20"/>
                <w:szCs w:val="20"/>
              </w:rPr>
              <w:t>2</w:t>
            </w:r>
          </w:p>
        </w:tc>
      </w:tr>
      <w:tr w:rsidR="00D2074C" w14:paraId="02DC6413" w14:textId="77777777" w:rsidTr="00366B70">
        <w:tc>
          <w:tcPr>
            <w:tcW w:w="10745" w:type="dxa"/>
            <w:gridSpan w:val="6"/>
            <w:tcBorders>
              <w:bottom w:val="single" w:sz="4" w:space="0" w:color="auto"/>
            </w:tcBorders>
            <w:shd w:val="clear" w:color="auto" w:fill="8DB3E2" w:themeFill="text2" w:themeFillTint="66"/>
          </w:tcPr>
          <w:p w14:paraId="2B1FED39" w14:textId="77777777" w:rsidR="00D2074C" w:rsidRPr="00166E50" w:rsidRDefault="00D2074C" w:rsidP="00D2074C">
            <w:pPr>
              <w:spacing w:after="0" w:line="240" w:lineRule="auto"/>
              <w:rPr>
                <w:rFonts w:ascii="Arial" w:eastAsia="Times New Roman" w:hAnsi="Arial" w:cs="Arial"/>
                <w:b/>
                <w:color w:val="000000"/>
                <w:sz w:val="20"/>
                <w:szCs w:val="20"/>
                <w:lang w:eastAsia="en-GB"/>
              </w:rPr>
            </w:pPr>
            <w:r w:rsidRPr="00166E50">
              <w:rPr>
                <w:rFonts w:ascii="Arial" w:eastAsia="Times New Roman" w:hAnsi="Arial" w:cs="Arial"/>
                <w:b/>
                <w:color w:val="000000"/>
                <w:sz w:val="20"/>
                <w:szCs w:val="20"/>
                <w:lang w:eastAsia="en-GB"/>
              </w:rPr>
              <w:t>People</w:t>
            </w:r>
          </w:p>
        </w:tc>
      </w:tr>
      <w:tr w:rsidR="00D2074C" w14:paraId="14D82A31" w14:textId="77777777" w:rsidTr="00366B70">
        <w:tc>
          <w:tcPr>
            <w:tcW w:w="4508" w:type="dxa"/>
            <w:tcBorders>
              <w:bottom w:val="single" w:sz="4" w:space="0" w:color="auto"/>
            </w:tcBorders>
          </w:tcPr>
          <w:p w14:paraId="5BF7E180" w14:textId="12DF529E" w:rsidR="00D2074C" w:rsidRPr="00982CBB" w:rsidRDefault="00D2074C" w:rsidP="00D2074C">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Woodlands Investigation</w:t>
            </w:r>
          </w:p>
        </w:tc>
        <w:tc>
          <w:tcPr>
            <w:tcW w:w="2835" w:type="dxa"/>
            <w:gridSpan w:val="2"/>
            <w:tcBorders>
              <w:bottom w:val="single" w:sz="4" w:space="0" w:color="auto"/>
            </w:tcBorders>
            <w:shd w:val="clear" w:color="auto" w:fill="FFC000"/>
          </w:tcPr>
          <w:p w14:paraId="4F9AA165" w14:textId="6BF9F380" w:rsidR="00D2074C" w:rsidRPr="00355612" w:rsidRDefault="00D2074C" w:rsidP="00D2074C">
            <w:pPr>
              <w:spacing w:after="0" w:line="240" w:lineRule="auto"/>
              <w:jc w:val="center"/>
              <w:rPr>
                <w:rFonts w:ascii="Arial" w:hAnsi="Arial" w:cs="Arial"/>
                <w:b/>
                <w:sz w:val="20"/>
                <w:szCs w:val="20"/>
              </w:rPr>
            </w:pPr>
            <w:r>
              <w:rPr>
                <w:rFonts w:ascii="Arial" w:hAnsi="Arial" w:cs="Arial"/>
                <w:b/>
                <w:sz w:val="20"/>
                <w:szCs w:val="20"/>
              </w:rPr>
              <w:t>AMBER</w:t>
            </w:r>
          </w:p>
        </w:tc>
        <w:tc>
          <w:tcPr>
            <w:tcW w:w="1134" w:type="dxa"/>
            <w:shd w:val="clear" w:color="auto" w:fill="auto"/>
          </w:tcPr>
          <w:p w14:paraId="7A2E90D4" w14:textId="4E164004" w:rsidR="00D2074C" w:rsidRPr="00D541E0" w:rsidRDefault="002E23DF" w:rsidP="00D2074C">
            <w:pPr>
              <w:spacing w:after="0" w:line="240" w:lineRule="auto"/>
              <w:jc w:val="center"/>
              <w:rPr>
                <w:rFonts w:ascii="Arial" w:hAnsi="Arial" w:cs="Arial"/>
                <w:sz w:val="20"/>
                <w:szCs w:val="20"/>
              </w:rPr>
            </w:pPr>
            <w:r w:rsidRPr="00D541E0">
              <w:rPr>
                <w:rFonts w:ascii="Arial" w:hAnsi="Arial" w:cs="Arial"/>
                <w:sz w:val="20"/>
                <w:szCs w:val="20"/>
              </w:rPr>
              <w:t>2</w:t>
            </w:r>
          </w:p>
        </w:tc>
        <w:tc>
          <w:tcPr>
            <w:tcW w:w="1134" w:type="dxa"/>
            <w:shd w:val="clear" w:color="auto" w:fill="auto"/>
          </w:tcPr>
          <w:p w14:paraId="67771FDB" w14:textId="0E3A06C4" w:rsidR="00D2074C" w:rsidRPr="00D541E0" w:rsidRDefault="00D2074C" w:rsidP="00D2074C">
            <w:pPr>
              <w:spacing w:after="0" w:line="240" w:lineRule="auto"/>
              <w:jc w:val="center"/>
              <w:rPr>
                <w:rFonts w:ascii="Arial" w:hAnsi="Arial" w:cs="Arial"/>
                <w:sz w:val="20"/>
                <w:szCs w:val="20"/>
              </w:rPr>
            </w:pPr>
            <w:r w:rsidRPr="00D541E0">
              <w:rPr>
                <w:rFonts w:ascii="Arial" w:hAnsi="Arial" w:cs="Arial"/>
                <w:sz w:val="20"/>
                <w:szCs w:val="20"/>
              </w:rPr>
              <w:t>3</w:t>
            </w:r>
          </w:p>
        </w:tc>
        <w:tc>
          <w:tcPr>
            <w:tcW w:w="1134" w:type="dxa"/>
            <w:shd w:val="clear" w:color="auto" w:fill="auto"/>
          </w:tcPr>
          <w:p w14:paraId="600E04BA" w14:textId="502DF71D" w:rsidR="00D2074C" w:rsidRPr="00D541E0" w:rsidRDefault="00D541E0" w:rsidP="00D2074C">
            <w:pPr>
              <w:spacing w:after="0" w:line="240" w:lineRule="auto"/>
              <w:jc w:val="center"/>
              <w:rPr>
                <w:rFonts w:ascii="Arial" w:hAnsi="Arial" w:cs="Arial"/>
                <w:sz w:val="20"/>
                <w:szCs w:val="20"/>
              </w:rPr>
            </w:pPr>
            <w:r w:rsidRPr="00D541E0">
              <w:rPr>
                <w:rFonts w:ascii="Arial" w:hAnsi="Arial" w:cs="Arial"/>
                <w:sz w:val="20"/>
                <w:szCs w:val="20"/>
              </w:rPr>
              <w:t>0</w:t>
            </w:r>
          </w:p>
        </w:tc>
      </w:tr>
      <w:tr w:rsidR="00D2074C" w14:paraId="2F8D4254" w14:textId="77777777" w:rsidTr="00366B70">
        <w:tc>
          <w:tcPr>
            <w:tcW w:w="4508" w:type="dxa"/>
            <w:tcBorders>
              <w:bottom w:val="single" w:sz="4" w:space="0" w:color="auto"/>
            </w:tcBorders>
          </w:tcPr>
          <w:p w14:paraId="43D74C61" w14:textId="1C71275B" w:rsidR="00D2074C" w:rsidRPr="00982CBB" w:rsidRDefault="00D2074C" w:rsidP="00D2074C">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Whitmore School Finance Review</w:t>
            </w:r>
          </w:p>
        </w:tc>
        <w:tc>
          <w:tcPr>
            <w:tcW w:w="2835" w:type="dxa"/>
            <w:gridSpan w:val="2"/>
            <w:tcBorders>
              <w:bottom w:val="single" w:sz="4" w:space="0" w:color="auto"/>
            </w:tcBorders>
            <w:shd w:val="clear" w:color="auto" w:fill="92D050"/>
          </w:tcPr>
          <w:p w14:paraId="6D99ADEE" w14:textId="4031C21B" w:rsidR="00D2074C" w:rsidRPr="002C4014" w:rsidRDefault="00D2074C" w:rsidP="00D2074C">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1134" w:type="dxa"/>
            <w:shd w:val="clear" w:color="auto" w:fill="auto"/>
          </w:tcPr>
          <w:p w14:paraId="3BB2738E" w14:textId="5698909D" w:rsidR="00D2074C" w:rsidRPr="004D32FB" w:rsidRDefault="00D541E0" w:rsidP="00D2074C">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14:paraId="4807DE3C" w14:textId="06FF938B" w:rsidR="00D2074C" w:rsidRPr="004D32FB" w:rsidRDefault="00D2074C" w:rsidP="00D2074C">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14:paraId="70E580DB" w14:textId="15CBEB27" w:rsidR="00D2074C" w:rsidRPr="004D32FB" w:rsidRDefault="00D2074C" w:rsidP="00D2074C">
            <w:pPr>
              <w:spacing w:after="0" w:line="240" w:lineRule="auto"/>
              <w:jc w:val="center"/>
              <w:rPr>
                <w:rFonts w:ascii="Arial" w:hAnsi="Arial" w:cs="Arial"/>
                <w:sz w:val="20"/>
                <w:szCs w:val="20"/>
              </w:rPr>
            </w:pPr>
            <w:r>
              <w:rPr>
                <w:rFonts w:ascii="Arial" w:hAnsi="Arial" w:cs="Arial"/>
                <w:sz w:val="20"/>
                <w:szCs w:val="20"/>
              </w:rPr>
              <w:t>3</w:t>
            </w:r>
          </w:p>
        </w:tc>
      </w:tr>
      <w:tr w:rsidR="00D2074C" w14:paraId="3F16D71E" w14:textId="77777777" w:rsidTr="00366B70">
        <w:tc>
          <w:tcPr>
            <w:tcW w:w="4508" w:type="dxa"/>
            <w:tcBorders>
              <w:bottom w:val="single" w:sz="4" w:space="0" w:color="auto"/>
            </w:tcBorders>
          </w:tcPr>
          <w:p w14:paraId="5936523A" w14:textId="3BFF8B20" w:rsidR="00D2074C" w:rsidRDefault="00D2074C" w:rsidP="00D2074C">
            <w:pPr>
              <w:spacing w:before="100" w:beforeAutospacing="1" w:after="0" w:line="240" w:lineRule="atLeast"/>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Elmgrove</w:t>
            </w:r>
            <w:proofErr w:type="spellEnd"/>
            <w:r>
              <w:rPr>
                <w:rFonts w:ascii="Arial" w:eastAsia="Times New Roman" w:hAnsi="Arial" w:cs="Arial"/>
                <w:color w:val="000000"/>
                <w:sz w:val="20"/>
                <w:szCs w:val="20"/>
                <w:lang w:eastAsia="en-GB"/>
              </w:rPr>
              <w:t xml:space="preserve"> School Budgetary Control &amp; Management</w:t>
            </w:r>
          </w:p>
        </w:tc>
        <w:tc>
          <w:tcPr>
            <w:tcW w:w="2835" w:type="dxa"/>
            <w:gridSpan w:val="2"/>
            <w:tcBorders>
              <w:bottom w:val="single" w:sz="4" w:space="0" w:color="auto"/>
            </w:tcBorders>
            <w:shd w:val="clear" w:color="auto" w:fill="92D050"/>
          </w:tcPr>
          <w:p w14:paraId="13FD6060" w14:textId="4BB0E0D4" w:rsidR="00D2074C" w:rsidRPr="002C4014" w:rsidRDefault="00D2074C" w:rsidP="00D2074C">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1134" w:type="dxa"/>
            <w:shd w:val="clear" w:color="auto" w:fill="auto"/>
          </w:tcPr>
          <w:p w14:paraId="7A670C87" w14:textId="7BB75AC2" w:rsidR="00D2074C" w:rsidRPr="004D32FB" w:rsidRDefault="00D541E0" w:rsidP="00D2074C">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14:paraId="5E588616" w14:textId="4C3E534B" w:rsidR="00D2074C" w:rsidRPr="004D32FB" w:rsidRDefault="00D541E0" w:rsidP="00D2074C">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14:paraId="051CDB54" w14:textId="576AEEB8" w:rsidR="00D2074C" w:rsidRPr="004D32FB" w:rsidRDefault="00D2074C" w:rsidP="00D2074C">
            <w:pPr>
              <w:spacing w:after="0" w:line="240" w:lineRule="auto"/>
              <w:jc w:val="center"/>
              <w:rPr>
                <w:rFonts w:ascii="Arial" w:hAnsi="Arial" w:cs="Arial"/>
                <w:sz w:val="20"/>
                <w:szCs w:val="20"/>
              </w:rPr>
            </w:pPr>
            <w:r>
              <w:rPr>
                <w:rFonts w:ascii="Arial" w:hAnsi="Arial" w:cs="Arial"/>
                <w:sz w:val="20"/>
                <w:szCs w:val="20"/>
              </w:rPr>
              <w:t>1</w:t>
            </w:r>
          </w:p>
        </w:tc>
      </w:tr>
      <w:tr w:rsidR="00D2074C" w14:paraId="6C3E7929" w14:textId="77777777" w:rsidTr="00366B70">
        <w:tc>
          <w:tcPr>
            <w:tcW w:w="4508" w:type="dxa"/>
            <w:tcBorders>
              <w:bottom w:val="single" w:sz="4" w:space="0" w:color="auto"/>
            </w:tcBorders>
          </w:tcPr>
          <w:p w14:paraId="6A477D2D" w14:textId="558925E3" w:rsidR="00D2074C" w:rsidRDefault="00D2074C" w:rsidP="00D2074C">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West Lodge School Budgetary Control &amp; Management</w:t>
            </w:r>
          </w:p>
        </w:tc>
        <w:tc>
          <w:tcPr>
            <w:tcW w:w="2835" w:type="dxa"/>
            <w:gridSpan w:val="2"/>
            <w:tcBorders>
              <w:bottom w:val="single" w:sz="4" w:space="0" w:color="auto"/>
            </w:tcBorders>
            <w:shd w:val="clear" w:color="auto" w:fill="92D050"/>
          </w:tcPr>
          <w:p w14:paraId="5A0C137E" w14:textId="7036ECD4" w:rsidR="00D2074C" w:rsidRPr="00695A5E" w:rsidRDefault="00D2074C" w:rsidP="00D2074C">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1134" w:type="dxa"/>
            <w:shd w:val="clear" w:color="auto" w:fill="auto"/>
          </w:tcPr>
          <w:p w14:paraId="1C549FD8" w14:textId="122811A9" w:rsidR="00D2074C" w:rsidRPr="008B780D" w:rsidRDefault="00295499" w:rsidP="00D2074C">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14:paraId="7584D77D" w14:textId="3C54EDC6" w:rsidR="00D2074C" w:rsidRPr="008B780D" w:rsidRDefault="00D2074C" w:rsidP="00D2074C">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14:paraId="044BD531" w14:textId="2132921C" w:rsidR="00D2074C" w:rsidRPr="008B780D" w:rsidRDefault="00D2074C" w:rsidP="00D2074C">
            <w:pPr>
              <w:spacing w:after="0" w:line="240" w:lineRule="auto"/>
              <w:jc w:val="center"/>
              <w:rPr>
                <w:rFonts w:ascii="Arial" w:hAnsi="Arial" w:cs="Arial"/>
                <w:sz w:val="20"/>
                <w:szCs w:val="20"/>
              </w:rPr>
            </w:pPr>
            <w:r>
              <w:rPr>
                <w:rFonts w:ascii="Arial" w:hAnsi="Arial" w:cs="Arial"/>
                <w:sz w:val="20"/>
                <w:szCs w:val="20"/>
              </w:rPr>
              <w:t>1</w:t>
            </w:r>
          </w:p>
        </w:tc>
      </w:tr>
      <w:tr w:rsidR="00D2074C" w14:paraId="09FB2B7E" w14:textId="77777777" w:rsidTr="00366B70">
        <w:tc>
          <w:tcPr>
            <w:tcW w:w="4508" w:type="dxa"/>
            <w:tcBorders>
              <w:bottom w:val="single" w:sz="4" w:space="0" w:color="auto"/>
            </w:tcBorders>
          </w:tcPr>
          <w:p w14:paraId="33BB1B39" w14:textId="097F5873" w:rsidR="00D2074C" w:rsidRDefault="00D2074C" w:rsidP="00D2074C">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Kenmore Park Junior School Budgetary Control &amp; Management</w:t>
            </w:r>
          </w:p>
        </w:tc>
        <w:tc>
          <w:tcPr>
            <w:tcW w:w="1417" w:type="dxa"/>
            <w:tcBorders>
              <w:bottom w:val="single" w:sz="4" w:space="0" w:color="auto"/>
            </w:tcBorders>
            <w:shd w:val="clear" w:color="auto" w:fill="FFC000"/>
          </w:tcPr>
          <w:p w14:paraId="314311B6" w14:textId="6502EED3" w:rsidR="00D2074C" w:rsidRPr="00F46A44" w:rsidRDefault="00D2074C" w:rsidP="00D2074C">
            <w:pPr>
              <w:spacing w:before="100" w:beforeAutospacing="1" w:after="0" w:line="240" w:lineRule="atLeast"/>
              <w:jc w:val="center"/>
              <w:rPr>
                <w:rFonts w:ascii="Arial" w:eastAsia="Times New Roman" w:hAnsi="Arial" w:cs="Arial"/>
                <w:b/>
                <w:color w:val="000000"/>
                <w:sz w:val="20"/>
                <w:szCs w:val="20"/>
                <w:highlight w:val="yellow"/>
                <w:lang w:eastAsia="en-GB"/>
              </w:rPr>
            </w:pPr>
            <w:r>
              <w:rPr>
                <w:rFonts w:ascii="Arial" w:hAnsi="Arial" w:cs="Arial"/>
                <w:b/>
                <w:sz w:val="20"/>
                <w:szCs w:val="20"/>
              </w:rPr>
              <w:t>AMBER</w:t>
            </w:r>
          </w:p>
        </w:tc>
        <w:tc>
          <w:tcPr>
            <w:tcW w:w="1418" w:type="dxa"/>
            <w:tcBorders>
              <w:bottom w:val="single" w:sz="4" w:space="0" w:color="auto"/>
            </w:tcBorders>
            <w:shd w:val="clear" w:color="auto" w:fill="92D050"/>
          </w:tcPr>
          <w:p w14:paraId="2C1020F7" w14:textId="3C9110E2" w:rsidR="00D2074C" w:rsidRPr="00F46A44" w:rsidRDefault="00D2074C" w:rsidP="00D2074C">
            <w:pPr>
              <w:spacing w:before="100" w:beforeAutospacing="1" w:after="0" w:line="240" w:lineRule="atLeast"/>
              <w:jc w:val="center"/>
              <w:rPr>
                <w:rFonts w:ascii="Arial" w:eastAsia="Times New Roman" w:hAnsi="Arial" w:cs="Arial"/>
                <w:b/>
                <w:color w:val="000000"/>
                <w:sz w:val="20"/>
                <w:szCs w:val="20"/>
                <w:highlight w:val="yellow"/>
                <w:lang w:eastAsia="en-GB"/>
              </w:rPr>
            </w:pPr>
            <w:r>
              <w:rPr>
                <w:rFonts w:ascii="Arial" w:hAnsi="Arial" w:cs="Arial"/>
                <w:b/>
                <w:sz w:val="20"/>
                <w:szCs w:val="20"/>
              </w:rPr>
              <w:t>GREEN</w:t>
            </w:r>
          </w:p>
        </w:tc>
        <w:tc>
          <w:tcPr>
            <w:tcW w:w="1134" w:type="dxa"/>
            <w:shd w:val="clear" w:color="auto" w:fill="auto"/>
          </w:tcPr>
          <w:p w14:paraId="01CD739C" w14:textId="2C1BF319" w:rsidR="00D2074C" w:rsidRPr="008B780D" w:rsidRDefault="00D2074C" w:rsidP="00D2074C">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14:paraId="41D8CCE9" w14:textId="4749BF07" w:rsidR="00D2074C" w:rsidRPr="008B780D" w:rsidRDefault="00D2074C" w:rsidP="00D2074C">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14:paraId="3539EB0D" w14:textId="73324B2D" w:rsidR="00D2074C" w:rsidRPr="008B780D" w:rsidRDefault="00D2074C" w:rsidP="00D2074C">
            <w:pPr>
              <w:spacing w:after="0" w:line="240" w:lineRule="auto"/>
              <w:jc w:val="center"/>
              <w:rPr>
                <w:rFonts w:ascii="Arial" w:hAnsi="Arial" w:cs="Arial"/>
                <w:sz w:val="20"/>
                <w:szCs w:val="20"/>
              </w:rPr>
            </w:pPr>
            <w:r>
              <w:rPr>
                <w:rFonts w:ascii="Arial" w:hAnsi="Arial" w:cs="Arial"/>
                <w:sz w:val="20"/>
                <w:szCs w:val="20"/>
              </w:rPr>
              <w:t>1</w:t>
            </w:r>
          </w:p>
        </w:tc>
      </w:tr>
      <w:tr w:rsidR="00D2074C" w14:paraId="0DC0F30C" w14:textId="77777777" w:rsidTr="00366B70">
        <w:tc>
          <w:tcPr>
            <w:tcW w:w="4508" w:type="dxa"/>
            <w:tcBorders>
              <w:bottom w:val="single" w:sz="4" w:space="0" w:color="auto"/>
            </w:tcBorders>
          </w:tcPr>
          <w:p w14:paraId="03C0251E" w14:textId="7570E53A" w:rsidR="00D2074C" w:rsidRDefault="00D2074C" w:rsidP="00D2074C">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Cedars Manor School Budgetary Control &amp; Management</w:t>
            </w:r>
          </w:p>
        </w:tc>
        <w:tc>
          <w:tcPr>
            <w:tcW w:w="2835" w:type="dxa"/>
            <w:gridSpan w:val="2"/>
            <w:tcBorders>
              <w:bottom w:val="single" w:sz="4" w:space="0" w:color="auto"/>
            </w:tcBorders>
            <w:shd w:val="clear" w:color="auto" w:fill="92D050"/>
          </w:tcPr>
          <w:p w14:paraId="7D5CA70B" w14:textId="094E2EBB" w:rsidR="00D2074C" w:rsidRPr="00F46A44" w:rsidRDefault="00D2074C" w:rsidP="00D2074C">
            <w:pPr>
              <w:spacing w:before="100" w:beforeAutospacing="1" w:after="0" w:line="240" w:lineRule="atLeast"/>
              <w:jc w:val="center"/>
              <w:rPr>
                <w:rFonts w:ascii="Arial" w:eastAsia="Times New Roman" w:hAnsi="Arial" w:cs="Arial"/>
                <w:b/>
                <w:color w:val="000000"/>
                <w:sz w:val="20"/>
                <w:szCs w:val="20"/>
                <w:highlight w:val="yellow"/>
                <w:lang w:eastAsia="en-GB"/>
              </w:rPr>
            </w:pPr>
            <w:r>
              <w:rPr>
                <w:rFonts w:ascii="Arial" w:eastAsia="Times New Roman" w:hAnsi="Arial" w:cs="Arial"/>
                <w:b/>
                <w:color w:val="000000"/>
                <w:sz w:val="20"/>
                <w:szCs w:val="20"/>
                <w:lang w:eastAsia="en-GB"/>
              </w:rPr>
              <w:t>GREEN</w:t>
            </w:r>
          </w:p>
        </w:tc>
        <w:tc>
          <w:tcPr>
            <w:tcW w:w="1134" w:type="dxa"/>
            <w:shd w:val="clear" w:color="auto" w:fill="auto"/>
          </w:tcPr>
          <w:p w14:paraId="66814535" w14:textId="18F85AD1" w:rsidR="00D2074C" w:rsidRPr="008B780D" w:rsidRDefault="00295499" w:rsidP="00D2074C">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14:paraId="0848F7F8" w14:textId="6B7B032B" w:rsidR="00D2074C" w:rsidRPr="008B780D" w:rsidRDefault="00D2074C" w:rsidP="00D2074C">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auto"/>
          </w:tcPr>
          <w:p w14:paraId="725DA647" w14:textId="69357258" w:rsidR="00D2074C" w:rsidRPr="008B780D" w:rsidRDefault="00D2074C" w:rsidP="00D2074C">
            <w:pPr>
              <w:spacing w:after="0" w:line="240" w:lineRule="auto"/>
              <w:jc w:val="center"/>
              <w:rPr>
                <w:rFonts w:ascii="Arial" w:hAnsi="Arial" w:cs="Arial"/>
                <w:sz w:val="20"/>
                <w:szCs w:val="20"/>
              </w:rPr>
            </w:pPr>
            <w:r>
              <w:rPr>
                <w:rFonts w:ascii="Arial" w:hAnsi="Arial" w:cs="Arial"/>
                <w:sz w:val="20"/>
                <w:szCs w:val="20"/>
              </w:rPr>
              <w:t>1</w:t>
            </w:r>
          </w:p>
        </w:tc>
      </w:tr>
      <w:tr w:rsidR="00D2074C" w14:paraId="394D9F38" w14:textId="77777777" w:rsidTr="00366B70">
        <w:tc>
          <w:tcPr>
            <w:tcW w:w="4508" w:type="dxa"/>
            <w:tcBorders>
              <w:bottom w:val="single" w:sz="4" w:space="0" w:color="auto"/>
            </w:tcBorders>
          </w:tcPr>
          <w:p w14:paraId="3E38D393" w14:textId="44E92EC9" w:rsidR="00D2074C" w:rsidRDefault="00D2074C" w:rsidP="00D2074C">
            <w:pPr>
              <w:spacing w:before="100" w:beforeAutospacing="1" w:after="0" w:line="240" w:lineRule="atLeast"/>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Stanburn</w:t>
            </w:r>
            <w:proofErr w:type="spellEnd"/>
            <w:r>
              <w:rPr>
                <w:rFonts w:ascii="Arial" w:eastAsia="Times New Roman" w:hAnsi="Arial" w:cs="Arial"/>
                <w:color w:val="000000"/>
                <w:sz w:val="20"/>
                <w:szCs w:val="20"/>
                <w:lang w:eastAsia="en-GB"/>
              </w:rPr>
              <w:t xml:space="preserve"> Primary School Budgetary Control &amp; Management</w:t>
            </w:r>
          </w:p>
        </w:tc>
        <w:tc>
          <w:tcPr>
            <w:tcW w:w="1417" w:type="dxa"/>
            <w:tcBorders>
              <w:bottom w:val="single" w:sz="4" w:space="0" w:color="auto"/>
            </w:tcBorders>
            <w:shd w:val="clear" w:color="auto" w:fill="FFC000"/>
          </w:tcPr>
          <w:p w14:paraId="58DDB1BE" w14:textId="15FAC19C" w:rsidR="00D2074C" w:rsidRPr="00CF11EE" w:rsidRDefault="00D2074C" w:rsidP="00D2074C">
            <w:pPr>
              <w:spacing w:before="100" w:beforeAutospacing="1" w:after="0" w:line="240" w:lineRule="atLeast"/>
              <w:jc w:val="center"/>
              <w:rPr>
                <w:rFonts w:ascii="Arial" w:eastAsia="Times New Roman" w:hAnsi="Arial" w:cs="Arial"/>
                <w:b/>
                <w:bCs/>
                <w:color w:val="000000"/>
                <w:sz w:val="20"/>
                <w:szCs w:val="20"/>
                <w:highlight w:val="yellow"/>
                <w:lang w:eastAsia="en-GB"/>
              </w:rPr>
            </w:pPr>
            <w:r>
              <w:rPr>
                <w:rFonts w:ascii="Arial" w:hAnsi="Arial" w:cs="Arial"/>
                <w:b/>
                <w:sz w:val="20"/>
                <w:szCs w:val="20"/>
              </w:rPr>
              <w:t>AMBER</w:t>
            </w:r>
          </w:p>
        </w:tc>
        <w:tc>
          <w:tcPr>
            <w:tcW w:w="1418" w:type="dxa"/>
            <w:tcBorders>
              <w:bottom w:val="single" w:sz="4" w:space="0" w:color="auto"/>
            </w:tcBorders>
            <w:shd w:val="clear" w:color="auto" w:fill="92D050"/>
          </w:tcPr>
          <w:p w14:paraId="25197B6E" w14:textId="4FE23797" w:rsidR="00D2074C" w:rsidRPr="00CF11EE" w:rsidRDefault="00D2074C" w:rsidP="00D2074C">
            <w:pPr>
              <w:spacing w:before="100" w:beforeAutospacing="1" w:after="0" w:line="240" w:lineRule="atLeast"/>
              <w:jc w:val="center"/>
              <w:rPr>
                <w:rFonts w:ascii="Arial" w:eastAsia="Times New Roman" w:hAnsi="Arial" w:cs="Arial"/>
                <w:b/>
                <w:bCs/>
                <w:color w:val="000000"/>
                <w:sz w:val="20"/>
                <w:szCs w:val="20"/>
                <w:highlight w:val="yellow"/>
                <w:lang w:eastAsia="en-GB"/>
              </w:rPr>
            </w:pPr>
            <w:r>
              <w:rPr>
                <w:rFonts w:ascii="Arial" w:hAnsi="Arial" w:cs="Arial"/>
                <w:b/>
                <w:sz w:val="20"/>
                <w:szCs w:val="20"/>
              </w:rPr>
              <w:t>GREEN</w:t>
            </w:r>
          </w:p>
        </w:tc>
        <w:tc>
          <w:tcPr>
            <w:tcW w:w="1134" w:type="dxa"/>
            <w:shd w:val="clear" w:color="auto" w:fill="auto"/>
          </w:tcPr>
          <w:p w14:paraId="5DA0FA4F" w14:textId="7394944A" w:rsidR="00D2074C" w:rsidRPr="008B780D" w:rsidRDefault="00295499" w:rsidP="00D2074C">
            <w:pPr>
              <w:spacing w:after="0" w:line="240" w:lineRule="auto"/>
              <w:jc w:val="center"/>
              <w:rPr>
                <w:rFonts w:ascii="Arial" w:hAnsi="Arial" w:cs="Arial"/>
                <w:sz w:val="20"/>
                <w:szCs w:val="20"/>
              </w:rPr>
            </w:pPr>
            <w:r>
              <w:rPr>
                <w:rFonts w:ascii="Arial" w:hAnsi="Arial" w:cs="Arial"/>
                <w:sz w:val="20"/>
                <w:szCs w:val="20"/>
              </w:rPr>
              <w:t>0</w:t>
            </w:r>
          </w:p>
        </w:tc>
        <w:tc>
          <w:tcPr>
            <w:tcW w:w="1134" w:type="dxa"/>
            <w:shd w:val="clear" w:color="auto" w:fill="auto"/>
          </w:tcPr>
          <w:p w14:paraId="03AF9041" w14:textId="42707F32" w:rsidR="00D2074C" w:rsidRPr="008B780D" w:rsidRDefault="00D2074C" w:rsidP="00D2074C">
            <w:pPr>
              <w:spacing w:after="0" w:line="240" w:lineRule="auto"/>
              <w:jc w:val="center"/>
              <w:rPr>
                <w:rFonts w:ascii="Arial" w:hAnsi="Arial" w:cs="Arial"/>
                <w:sz w:val="20"/>
                <w:szCs w:val="20"/>
              </w:rPr>
            </w:pPr>
            <w:r>
              <w:rPr>
                <w:rFonts w:ascii="Arial" w:hAnsi="Arial" w:cs="Arial"/>
                <w:sz w:val="20"/>
                <w:szCs w:val="20"/>
              </w:rPr>
              <w:t>3</w:t>
            </w:r>
          </w:p>
        </w:tc>
        <w:tc>
          <w:tcPr>
            <w:tcW w:w="1134" w:type="dxa"/>
            <w:shd w:val="clear" w:color="auto" w:fill="auto"/>
          </w:tcPr>
          <w:p w14:paraId="013DC224" w14:textId="70CC8A36" w:rsidR="00D2074C" w:rsidRPr="008B780D" w:rsidRDefault="00D2074C" w:rsidP="00D2074C">
            <w:pPr>
              <w:spacing w:after="0" w:line="240" w:lineRule="auto"/>
              <w:jc w:val="center"/>
              <w:rPr>
                <w:rFonts w:ascii="Arial" w:hAnsi="Arial" w:cs="Arial"/>
                <w:sz w:val="20"/>
                <w:szCs w:val="20"/>
              </w:rPr>
            </w:pPr>
            <w:r>
              <w:rPr>
                <w:rFonts w:ascii="Arial" w:hAnsi="Arial" w:cs="Arial"/>
                <w:sz w:val="20"/>
                <w:szCs w:val="20"/>
              </w:rPr>
              <w:t>3</w:t>
            </w:r>
          </w:p>
        </w:tc>
      </w:tr>
      <w:tr w:rsidR="00D2074C" w14:paraId="19212490" w14:textId="77777777" w:rsidTr="00366B70">
        <w:tc>
          <w:tcPr>
            <w:tcW w:w="7343" w:type="dxa"/>
            <w:gridSpan w:val="3"/>
            <w:tcBorders>
              <w:bottom w:val="single" w:sz="4" w:space="0" w:color="auto"/>
            </w:tcBorders>
          </w:tcPr>
          <w:p w14:paraId="3D66A73A" w14:textId="77777777" w:rsidR="00D2074C" w:rsidRDefault="00D2074C" w:rsidP="00D2074C">
            <w:pPr>
              <w:spacing w:after="0" w:line="240" w:lineRule="auto"/>
              <w:rPr>
                <w:rFonts w:ascii="Arial" w:hAnsi="Arial" w:cs="Arial"/>
                <w:b/>
                <w:sz w:val="20"/>
                <w:szCs w:val="20"/>
              </w:rPr>
            </w:pPr>
            <w:r w:rsidRPr="00304962">
              <w:rPr>
                <w:rFonts w:ascii="Arial" w:eastAsia="Times New Roman" w:hAnsi="Arial" w:cs="Arial"/>
                <w:b/>
                <w:bCs/>
                <w:color w:val="000000"/>
                <w:sz w:val="20"/>
                <w:szCs w:val="20"/>
                <w:lang w:eastAsia="en-GB"/>
              </w:rPr>
              <w:t>TOTAL</w:t>
            </w:r>
          </w:p>
        </w:tc>
        <w:tc>
          <w:tcPr>
            <w:tcW w:w="1134" w:type="dxa"/>
            <w:tcBorders>
              <w:bottom w:val="single" w:sz="4" w:space="0" w:color="auto"/>
            </w:tcBorders>
            <w:shd w:val="clear" w:color="auto" w:fill="auto"/>
          </w:tcPr>
          <w:p w14:paraId="262A2B59" w14:textId="1556B5B1" w:rsidR="00D2074C" w:rsidRDefault="00034690" w:rsidP="00D2074C">
            <w:pPr>
              <w:spacing w:after="0" w:line="240" w:lineRule="auto"/>
              <w:jc w:val="center"/>
              <w:rPr>
                <w:rFonts w:ascii="Arial" w:hAnsi="Arial" w:cs="Arial"/>
                <w:sz w:val="20"/>
                <w:szCs w:val="20"/>
              </w:rPr>
            </w:pPr>
            <w:r>
              <w:rPr>
                <w:rFonts w:ascii="Arial" w:hAnsi="Arial" w:cs="Arial"/>
                <w:sz w:val="20"/>
                <w:szCs w:val="20"/>
              </w:rPr>
              <w:t>1</w:t>
            </w:r>
            <w:r w:rsidR="00373B58">
              <w:rPr>
                <w:rFonts w:ascii="Arial" w:hAnsi="Arial" w:cs="Arial"/>
                <w:sz w:val="20"/>
                <w:szCs w:val="20"/>
              </w:rPr>
              <w:t>8</w:t>
            </w:r>
          </w:p>
        </w:tc>
        <w:tc>
          <w:tcPr>
            <w:tcW w:w="1134" w:type="dxa"/>
            <w:tcBorders>
              <w:bottom w:val="single" w:sz="4" w:space="0" w:color="auto"/>
            </w:tcBorders>
            <w:shd w:val="clear" w:color="auto" w:fill="auto"/>
          </w:tcPr>
          <w:p w14:paraId="3ACDAF8D" w14:textId="1736C4EE" w:rsidR="00D2074C" w:rsidRDefault="00373B58" w:rsidP="00D2074C">
            <w:pPr>
              <w:spacing w:after="0" w:line="240" w:lineRule="auto"/>
              <w:jc w:val="center"/>
              <w:rPr>
                <w:rFonts w:ascii="Arial" w:hAnsi="Arial" w:cs="Arial"/>
                <w:sz w:val="20"/>
                <w:szCs w:val="20"/>
              </w:rPr>
            </w:pPr>
            <w:r>
              <w:rPr>
                <w:rFonts w:ascii="Arial" w:hAnsi="Arial" w:cs="Arial"/>
                <w:sz w:val="20"/>
                <w:szCs w:val="20"/>
              </w:rPr>
              <w:t>52</w:t>
            </w:r>
          </w:p>
        </w:tc>
        <w:tc>
          <w:tcPr>
            <w:tcW w:w="1134" w:type="dxa"/>
            <w:tcBorders>
              <w:bottom w:val="single" w:sz="4" w:space="0" w:color="auto"/>
            </w:tcBorders>
            <w:shd w:val="clear" w:color="auto" w:fill="auto"/>
          </w:tcPr>
          <w:p w14:paraId="7FD4933A" w14:textId="3F269475" w:rsidR="00D2074C" w:rsidRDefault="00373B58" w:rsidP="00D2074C">
            <w:pPr>
              <w:spacing w:after="0" w:line="240" w:lineRule="auto"/>
              <w:jc w:val="center"/>
              <w:rPr>
                <w:rFonts w:ascii="Arial" w:hAnsi="Arial" w:cs="Arial"/>
                <w:sz w:val="20"/>
                <w:szCs w:val="20"/>
              </w:rPr>
            </w:pPr>
            <w:r>
              <w:rPr>
                <w:rFonts w:ascii="Arial" w:hAnsi="Arial" w:cs="Arial"/>
                <w:sz w:val="20"/>
                <w:szCs w:val="20"/>
              </w:rPr>
              <w:t>22</w:t>
            </w:r>
          </w:p>
        </w:tc>
      </w:tr>
    </w:tbl>
    <w:p w14:paraId="278471F8" w14:textId="77777777" w:rsidR="00DF3F6D" w:rsidRDefault="00DF3F6D" w:rsidP="007C3BFB">
      <w:pPr>
        <w:spacing w:after="0" w:line="240" w:lineRule="auto"/>
        <w:rPr>
          <w:rFonts w:ascii="Arial" w:eastAsia="+mn-ea" w:hAnsi="Arial" w:cs="Arial"/>
          <w:b/>
          <w:bCs/>
          <w:iCs/>
          <w:kern w:val="24"/>
          <w:sz w:val="24"/>
          <w:szCs w:val="24"/>
        </w:rPr>
      </w:pPr>
    </w:p>
    <w:p w14:paraId="73339290" w14:textId="1AAE144B" w:rsidR="00A4464C" w:rsidRDefault="00730037" w:rsidP="00366B70">
      <w:pPr>
        <w:spacing w:after="0" w:line="240" w:lineRule="auto"/>
        <w:rPr>
          <w:rFonts w:ascii="Arial" w:eastAsia="+mn-ea" w:hAnsi="Arial" w:cs="Arial"/>
          <w:bCs/>
          <w:iCs/>
          <w:kern w:val="24"/>
          <w:sz w:val="24"/>
          <w:szCs w:val="24"/>
        </w:rPr>
      </w:pPr>
      <w:r w:rsidRPr="00027BC3">
        <w:rPr>
          <w:rFonts w:ascii="Arial" w:eastAsia="+mn-ea" w:hAnsi="Arial" w:cs="Arial"/>
          <w:bCs/>
          <w:iCs/>
          <w:kern w:val="24"/>
          <w:sz w:val="24"/>
          <w:szCs w:val="24"/>
        </w:rPr>
        <w:t xml:space="preserve">Final </w:t>
      </w:r>
      <w:r w:rsidR="00097937" w:rsidRPr="00027BC3">
        <w:rPr>
          <w:rFonts w:ascii="Arial" w:eastAsia="+mn-ea" w:hAnsi="Arial" w:cs="Arial"/>
          <w:bCs/>
          <w:iCs/>
          <w:kern w:val="24"/>
          <w:sz w:val="24"/>
          <w:szCs w:val="24"/>
        </w:rPr>
        <w:t>r</w:t>
      </w:r>
      <w:r w:rsidRPr="00027BC3">
        <w:rPr>
          <w:rFonts w:ascii="Arial" w:eastAsia="+mn-ea" w:hAnsi="Arial" w:cs="Arial"/>
          <w:bCs/>
          <w:iCs/>
          <w:kern w:val="24"/>
          <w:sz w:val="24"/>
          <w:szCs w:val="24"/>
        </w:rPr>
        <w:t xml:space="preserve">ed and </w:t>
      </w:r>
      <w:r w:rsidR="00097937" w:rsidRPr="00027BC3">
        <w:rPr>
          <w:rFonts w:ascii="Arial" w:eastAsia="+mn-ea" w:hAnsi="Arial" w:cs="Arial"/>
          <w:bCs/>
          <w:iCs/>
          <w:kern w:val="24"/>
          <w:sz w:val="24"/>
          <w:szCs w:val="24"/>
        </w:rPr>
        <w:t>r</w:t>
      </w:r>
      <w:r w:rsidRPr="00027BC3">
        <w:rPr>
          <w:rFonts w:ascii="Arial" w:eastAsia="+mn-ea" w:hAnsi="Arial" w:cs="Arial"/>
          <w:bCs/>
          <w:iCs/>
          <w:kern w:val="24"/>
          <w:sz w:val="24"/>
          <w:szCs w:val="24"/>
        </w:rPr>
        <w:t>ed/</w:t>
      </w:r>
      <w:r w:rsidR="00097937" w:rsidRPr="00027BC3">
        <w:rPr>
          <w:rFonts w:ascii="Arial" w:eastAsia="+mn-ea" w:hAnsi="Arial" w:cs="Arial"/>
          <w:bCs/>
          <w:iCs/>
          <w:kern w:val="24"/>
          <w:sz w:val="24"/>
          <w:szCs w:val="24"/>
        </w:rPr>
        <w:t>a</w:t>
      </w:r>
      <w:r w:rsidRPr="00027BC3">
        <w:rPr>
          <w:rFonts w:ascii="Arial" w:eastAsia="+mn-ea" w:hAnsi="Arial" w:cs="Arial"/>
          <w:bCs/>
          <w:iCs/>
          <w:kern w:val="24"/>
          <w:sz w:val="24"/>
          <w:szCs w:val="24"/>
        </w:rPr>
        <w:t xml:space="preserve">mber assurance reports are presented to the GARMS Committee individually for review and comment with relevant managers attending the meetings. </w:t>
      </w:r>
      <w:r w:rsidR="00373B58">
        <w:rPr>
          <w:rFonts w:ascii="Arial" w:eastAsia="+mn-ea" w:hAnsi="Arial" w:cs="Arial"/>
          <w:bCs/>
          <w:iCs/>
          <w:kern w:val="24"/>
          <w:sz w:val="24"/>
          <w:szCs w:val="24"/>
        </w:rPr>
        <w:t>The red assurance report in the above table was presented to the GARMS Committee in October 2020.</w:t>
      </w:r>
      <w:r w:rsidRPr="00027BC3">
        <w:rPr>
          <w:rFonts w:ascii="Arial" w:eastAsia="+mn-ea" w:hAnsi="Arial" w:cs="Arial"/>
          <w:bCs/>
          <w:iCs/>
          <w:kern w:val="24"/>
          <w:sz w:val="24"/>
          <w:szCs w:val="24"/>
        </w:rPr>
        <w:t xml:space="preserve"> </w:t>
      </w:r>
    </w:p>
    <w:p w14:paraId="1C8A89D6" w14:textId="77777777" w:rsidR="00E87231" w:rsidRPr="007E1F76" w:rsidRDefault="00E87231" w:rsidP="007C3BFB">
      <w:pPr>
        <w:spacing w:after="0" w:line="240" w:lineRule="auto"/>
        <w:rPr>
          <w:rFonts w:ascii="Arial" w:eastAsia="+mn-ea" w:hAnsi="Arial" w:cs="Arial"/>
          <w:bCs/>
          <w:iCs/>
          <w:kern w:val="24"/>
          <w:sz w:val="24"/>
          <w:szCs w:val="24"/>
        </w:rPr>
      </w:pPr>
    </w:p>
    <w:p w14:paraId="09D6A366" w14:textId="556877D6" w:rsidR="0036221A" w:rsidRPr="004E6157" w:rsidRDefault="0036221A" w:rsidP="0036221A">
      <w:pPr>
        <w:shd w:val="clear" w:color="auto" w:fill="17365D" w:themeFill="text2" w:themeFillShade="BF"/>
        <w:spacing w:after="0" w:line="240" w:lineRule="auto"/>
        <w:ind w:left="-142"/>
        <w:rPr>
          <w:rFonts w:ascii="Arial" w:eastAsia="+mn-ea" w:hAnsi="Arial" w:cs="Arial"/>
          <w:bCs/>
          <w:iCs/>
          <w:kern w:val="24"/>
          <w:sz w:val="32"/>
          <w:szCs w:val="32"/>
        </w:rPr>
      </w:pPr>
      <w:r w:rsidRPr="004E6157">
        <w:rPr>
          <w:rFonts w:ascii="Arial" w:eastAsia="+mn-ea" w:hAnsi="Arial" w:cs="Arial"/>
          <w:bCs/>
          <w:iCs/>
          <w:kern w:val="24"/>
          <w:sz w:val="32"/>
          <w:szCs w:val="32"/>
        </w:rPr>
        <w:t>Results of</w:t>
      </w:r>
      <w:r>
        <w:rPr>
          <w:rFonts w:ascii="Arial" w:eastAsia="+mn-ea" w:hAnsi="Arial" w:cs="Arial"/>
          <w:bCs/>
          <w:iCs/>
          <w:kern w:val="24"/>
          <w:sz w:val="32"/>
          <w:szCs w:val="32"/>
        </w:rPr>
        <w:t xml:space="preserve"> Other Audit Work on the 20</w:t>
      </w:r>
      <w:r w:rsidR="00CC1359">
        <w:rPr>
          <w:rFonts w:ascii="Arial" w:eastAsia="+mn-ea" w:hAnsi="Arial" w:cs="Arial"/>
          <w:bCs/>
          <w:iCs/>
          <w:kern w:val="24"/>
          <w:sz w:val="32"/>
          <w:szCs w:val="32"/>
        </w:rPr>
        <w:t>20/21</w:t>
      </w:r>
      <w:r w:rsidRPr="004E6157">
        <w:rPr>
          <w:rFonts w:ascii="Arial" w:eastAsia="+mn-ea" w:hAnsi="Arial" w:cs="Arial"/>
          <w:bCs/>
          <w:iCs/>
          <w:kern w:val="24"/>
          <w:sz w:val="32"/>
          <w:szCs w:val="32"/>
        </w:rPr>
        <w:t xml:space="preserve"> Plan</w:t>
      </w:r>
    </w:p>
    <w:p w14:paraId="0A472C91" w14:textId="77777777" w:rsidR="0036221A" w:rsidRDefault="0036221A" w:rsidP="0036221A">
      <w:pPr>
        <w:spacing w:after="0" w:line="240" w:lineRule="auto"/>
        <w:rPr>
          <w:rFonts w:ascii="Arial" w:eastAsia="+mn-ea" w:hAnsi="Arial" w:cs="Arial"/>
          <w:b/>
          <w:bCs/>
          <w:iCs/>
          <w:kern w:val="24"/>
          <w:sz w:val="24"/>
          <w:szCs w:val="24"/>
        </w:rPr>
      </w:pPr>
    </w:p>
    <w:tbl>
      <w:tblPr>
        <w:tblStyle w:val="TableGrid"/>
        <w:tblW w:w="0" w:type="auto"/>
        <w:tblInd w:w="-147" w:type="dxa"/>
        <w:tblLook w:val="04A0" w:firstRow="1" w:lastRow="0" w:firstColumn="1" w:lastColumn="0" w:noHBand="0" w:noVBand="1"/>
      </w:tblPr>
      <w:tblGrid>
        <w:gridCol w:w="2552"/>
        <w:gridCol w:w="8051"/>
      </w:tblGrid>
      <w:tr w:rsidR="0036221A" w:rsidRPr="00C2346B" w14:paraId="50325A66" w14:textId="77777777" w:rsidTr="0075407B">
        <w:tc>
          <w:tcPr>
            <w:tcW w:w="2552" w:type="dxa"/>
            <w:shd w:val="clear" w:color="auto" w:fill="17365D" w:themeFill="text2" w:themeFillShade="BF"/>
          </w:tcPr>
          <w:p w14:paraId="6785661A" w14:textId="77777777" w:rsidR="0036221A" w:rsidRPr="00C2346B" w:rsidRDefault="0036221A" w:rsidP="008B780D">
            <w:pPr>
              <w:spacing w:after="0" w:line="240" w:lineRule="auto"/>
              <w:rPr>
                <w:rFonts w:ascii="Arial" w:eastAsia="+mn-ea" w:hAnsi="Arial" w:cs="Arial"/>
                <w:bCs/>
                <w:iCs/>
                <w:color w:val="FFFFFF" w:themeColor="background1"/>
                <w:kern w:val="24"/>
                <w:sz w:val="24"/>
                <w:szCs w:val="24"/>
              </w:rPr>
            </w:pPr>
            <w:r w:rsidRPr="00C2346B">
              <w:rPr>
                <w:rFonts w:ascii="Arial" w:eastAsia="+mn-ea" w:hAnsi="Arial" w:cs="Arial"/>
                <w:bCs/>
                <w:iCs/>
                <w:color w:val="FFFFFF" w:themeColor="background1"/>
                <w:kern w:val="24"/>
                <w:sz w:val="24"/>
                <w:szCs w:val="24"/>
              </w:rPr>
              <w:t>Work Undertaken</w:t>
            </w:r>
          </w:p>
        </w:tc>
        <w:tc>
          <w:tcPr>
            <w:tcW w:w="8051" w:type="dxa"/>
            <w:shd w:val="clear" w:color="auto" w:fill="17365D" w:themeFill="text2" w:themeFillShade="BF"/>
          </w:tcPr>
          <w:p w14:paraId="03AAF2D4" w14:textId="77777777" w:rsidR="0036221A" w:rsidRPr="00C2346B" w:rsidRDefault="0036221A" w:rsidP="008B780D">
            <w:pPr>
              <w:spacing w:after="0" w:line="240" w:lineRule="auto"/>
              <w:rPr>
                <w:rFonts w:ascii="Arial" w:eastAsia="+mn-ea" w:hAnsi="Arial" w:cs="Arial"/>
                <w:bCs/>
                <w:iCs/>
                <w:kern w:val="24"/>
                <w:sz w:val="24"/>
                <w:szCs w:val="24"/>
              </w:rPr>
            </w:pPr>
            <w:r>
              <w:rPr>
                <w:rFonts w:ascii="Arial" w:eastAsia="+mn-ea" w:hAnsi="Arial" w:cs="Arial"/>
                <w:bCs/>
                <w:iCs/>
                <w:kern w:val="24"/>
                <w:sz w:val="24"/>
                <w:szCs w:val="24"/>
              </w:rPr>
              <w:t>Results/</w:t>
            </w:r>
            <w:r w:rsidRPr="00C2346B">
              <w:rPr>
                <w:rFonts w:ascii="Arial" w:eastAsia="+mn-ea" w:hAnsi="Arial" w:cs="Arial"/>
                <w:bCs/>
                <w:iCs/>
                <w:kern w:val="24"/>
                <w:sz w:val="24"/>
                <w:szCs w:val="24"/>
              </w:rPr>
              <w:t>Output</w:t>
            </w:r>
          </w:p>
        </w:tc>
      </w:tr>
      <w:tr w:rsidR="0036221A" w:rsidRPr="00097937" w14:paraId="75C3C229" w14:textId="77777777" w:rsidTr="0075407B">
        <w:tc>
          <w:tcPr>
            <w:tcW w:w="2552" w:type="dxa"/>
          </w:tcPr>
          <w:p w14:paraId="36C2DB6A" w14:textId="77777777" w:rsidR="0036221A" w:rsidRPr="00631DFA" w:rsidRDefault="0036221A" w:rsidP="008B780D">
            <w:pPr>
              <w:spacing w:before="100" w:beforeAutospacing="1" w:after="0" w:line="240" w:lineRule="atLeast"/>
              <w:rPr>
                <w:rFonts w:ascii="Arial" w:eastAsia="Times New Roman" w:hAnsi="Arial" w:cs="Arial"/>
                <w:sz w:val="20"/>
                <w:szCs w:val="20"/>
                <w:highlight w:val="yellow"/>
                <w:lang w:eastAsia="en-GB"/>
              </w:rPr>
            </w:pPr>
            <w:r w:rsidRPr="00631DFA">
              <w:rPr>
                <w:rFonts w:ascii="Arial" w:eastAsia="Times New Roman" w:hAnsi="Arial" w:cs="Arial"/>
                <w:sz w:val="20"/>
                <w:szCs w:val="20"/>
                <w:lang w:eastAsia="en-GB"/>
              </w:rPr>
              <w:t>Corporate Governance</w:t>
            </w:r>
          </w:p>
        </w:tc>
        <w:tc>
          <w:tcPr>
            <w:tcW w:w="8051" w:type="dxa"/>
          </w:tcPr>
          <w:p w14:paraId="6C683B9C" w14:textId="50939280" w:rsidR="0036221A" w:rsidRPr="00631DFA" w:rsidRDefault="0036221A" w:rsidP="008B780D">
            <w:pPr>
              <w:spacing w:after="0" w:line="240" w:lineRule="auto"/>
              <w:rPr>
                <w:rFonts w:ascii="Arial" w:eastAsia="+mn-ea" w:hAnsi="Arial" w:cs="Arial"/>
                <w:bCs/>
                <w:iCs/>
                <w:kern w:val="24"/>
                <w:sz w:val="20"/>
                <w:szCs w:val="20"/>
                <w:highlight w:val="yellow"/>
              </w:rPr>
            </w:pPr>
            <w:r w:rsidRPr="00631DFA">
              <w:rPr>
                <w:rFonts w:ascii="Arial" w:hAnsi="Arial" w:cs="Arial"/>
                <w:sz w:val="20"/>
                <w:szCs w:val="20"/>
              </w:rPr>
              <w:t xml:space="preserve">Each year the Council undertakes a review of its governance arrangements to meet the requirements of the CIPFA/SOLACE Framework </w:t>
            </w:r>
            <w:r w:rsidRPr="00631DFA">
              <w:rPr>
                <w:rFonts w:ascii="Arial" w:hAnsi="Arial" w:cs="Arial"/>
                <w:i/>
                <w:sz w:val="20"/>
                <w:szCs w:val="20"/>
              </w:rPr>
              <w:t xml:space="preserve">Delivering Good Governance in Local Government </w:t>
            </w:r>
            <w:r w:rsidRPr="00631DFA">
              <w:rPr>
                <w:rFonts w:ascii="Arial" w:hAnsi="Arial" w:cs="Arial"/>
                <w:sz w:val="20"/>
                <w:szCs w:val="20"/>
              </w:rPr>
              <w:t>and to fulfil its statutory duty as outlined in the Accounts and Audit Regulations 2015</w:t>
            </w:r>
            <w:r w:rsidRPr="00631DFA">
              <w:rPr>
                <w:rFonts w:ascii="Arial" w:hAnsi="Arial" w:cs="Arial"/>
                <w:i/>
                <w:sz w:val="20"/>
                <w:szCs w:val="20"/>
              </w:rPr>
              <w:t xml:space="preserve">. </w:t>
            </w:r>
            <w:r w:rsidR="00373B58" w:rsidRPr="00631DFA">
              <w:rPr>
                <w:rFonts w:ascii="Arial" w:hAnsi="Arial" w:cs="Arial"/>
                <w:iCs/>
                <w:sz w:val="20"/>
                <w:szCs w:val="20"/>
              </w:rPr>
              <w:t xml:space="preserve">The review </w:t>
            </w:r>
            <w:r w:rsidR="00631DFA" w:rsidRPr="00631DFA">
              <w:rPr>
                <w:rFonts w:ascii="Arial" w:hAnsi="Arial" w:cs="Arial"/>
                <w:iCs/>
                <w:sz w:val="20"/>
                <w:szCs w:val="20"/>
              </w:rPr>
              <w:t xml:space="preserve">annual review process </w:t>
            </w:r>
            <w:r w:rsidR="00373B58" w:rsidRPr="00631DFA">
              <w:rPr>
                <w:rFonts w:ascii="Arial" w:hAnsi="Arial" w:cs="Arial"/>
                <w:iCs/>
                <w:sz w:val="20"/>
                <w:szCs w:val="20"/>
              </w:rPr>
              <w:t xml:space="preserve">undertaken as part of the 2020/21 plan </w:t>
            </w:r>
            <w:r w:rsidR="00631DFA" w:rsidRPr="00631DFA">
              <w:rPr>
                <w:rFonts w:ascii="Arial" w:hAnsi="Arial" w:cs="Arial"/>
                <w:iCs/>
                <w:sz w:val="20"/>
                <w:szCs w:val="20"/>
              </w:rPr>
              <w:t xml:space="preserve">covering the </w:t>
            </w:r>
            <w:r w:rsidRPr="00631DFA">
              <w:rPr>
                <w:rFonts w:ascii="Arial" w:hAnsi="Arial" w:cs="Arial"/>
                <w:sz w:val="20"/>
                <w:szCs w:val="20"/>
              </w:rPr>
              <w:t>201</w:t>
            </w:r>
            <w:r w:rsidR="00C24F9B" w:rsidRPr="00631DFA">
              <w:rPr>
                <w:rFonts w:ascii="Arial" w:hAnsi="Arial" w:cs="Arial"/>
                <w:sz w:val="20"/>
                <w:szCs w:val="20"/>
              </w:rPr>
              <w:t>9</w:t>
            </w:r>
            <w:r w:rsidRPr="00631DFA">
              <w:rPr>
                <w:rFonts w:ascii="Arial" w:hAnsi="Arial" w:cs="Arial"/>
                <w:sz w:val="20"/>
                <w:szCs w:val="20"/>
              </w:rPr>
              <w:t>/</w:t>
            </w:r>
            <w:r w:rsidR="00C24F9B" w:rsidRPr="00631DFA">
              <w:rPr>
                <w:rFonts w:ascii="Arial" w:hAnsi="Arial" w:cs="Arial"/>
                <w:sz w:val="20"/>
                <w:szCs w:val="20"/>
              </w:rPr>
              <w:t>20</w:t>
            </w:r>
            <w:r w:rsidRPr="00631DFA">
              <w:rPr>
                <w:rFonts w:ascii="Arial" w:hAnsi="Arial" w:cs="Arial"/>
                <w:sz w:val="20"/>
                <w:szCs w:val="20"/>
              </w:rPr>
              <w:t xml:space="preserve"> </w:t>
            </w:r>
            <w:r w:rsidR="00631DFA" w:rsidRPr="00631DFA">
              <w:rPr>
                <w:rFonts w:ascii="Arial" w:hAnsi="Arial" w:cs="Arial"/>
                <w:sz w:val="20"/>
                <w:szCs w:val="20"/>
              </w:rPr>
              <w:t xml:space="preserve">financial year </w:t>
            </w:r>
            <w:r w:rsidRPr="00631DFA">
              <w:rPr>
                <w:rFonts w:ascii="Arial" w:hAnsi="Arial" w:cs="Arial"/>
                <w:sz w:val="20"/>
                <w:szCs w:val="20"/>
              </w:rPr>
              <w:t xml:space="preserve">consisted of an evidenced based self-assessment undertaken by members of the Corporate Governance Working Group co-ordinated and reviewed by Internal Audit, a management assurance exercise completed by each Directorate, and a review of the governance of shared service and partnership arrangements. The result of this work </w:t>
            </w:r>
            <w:r w:rsidR="00631DFA" w:rsidRPr="00631DFA">
              <w:rPr>
                <w:rFonts w:ascii="Arial" w:hAnsi="Arial" w:cs="Arial"/>
                <w:sz w:val="20"/>
                <w:szCs w:val="20"/>
              </w:rPr>
              <w:t>was</w:t>
            </w:r>
            <w:r w:rsidRPr="00631DFA">
              <w:rPr>
                <w:rFonts w:ascii="Arial" w:hAnsi="Arial" w:cs="Arial"/>
                <w:sz w:val="20"/>
                <w:szCs w:val="20"/>
              </w:rPr>
              <w:t xml:space="preserve"> fed into the production of the Annual Governance Statement</w:t>
            </w:r>
            <w:r w:rsidR="00631DFA" w:rsidRPr="00631DFA">
              <w:rPr>
                <w:rFonts w:ascii="Arial" w:hAnsi="Arial" w:cs="Arial"/>
                <w:sz w:val="20"/>
                <w:szCs w:val="20"/>
              </w:rPr>
              <w:t xml:space="preserve"> for 2019/20</w:t>
            </w:r>
            <w:r w:rsidRPr="00631DFA">
              <w:rPr>
                <w:rFonts w:ascii="Arial" w:hAnsi="Arial" w:cs="Arial"/>
                <w:sz w:val="20"/>
                <w:szCs w:val="20"/>
              </w:rPr>
              <w:t xml:space="preserve">. </w:t>
            </w:r>
          </w:p>
        </w:tc>
      </w:tr>
      <w:tr w:rsidR="0036221A" w:rsidRPr="00097937" w14:paraId="177CD5D1" w14:textId="77777777" w:rsidTr="0075407B">
        <w:tc>
          <w:tcPr>
            <w:tcW w:w="2552" w:type="dxa"/>
          </w:tcPr>
          <w:p w14:paraId="71FC8DB6" w14:textId="77777777" w:rsidR="0036221A" w:rsidRPr="00CC1359" w:rsidRDefault="0036221A" w:rsidP="008B780D">
            <w:pPr>
              <w:spacing w:before="100" w:beforeAutospacing="1" w:after="0" w:line="240" w:lineRule="atLeast"/>
              <w:rPr>
                <w:rFonts w:ascii="Arial" w:eastAsia="Times New Roman" w:hAnsi="Arial" w:cs="Arial"/>
                <w:color w:val="FF0000"/>
                <w:sz w:val="20"/>
                <w:szCs w:val="20"/>
                <w:highlight w:val="yellow"/>
                <w:lang w:eastAsia="en-GB"/>
              </w:rPr>
            </w:pPr>
            <w:r w:rsidRPr="006B36DE">
              <w:rPr>
                <w:rFonts w:ascii="Arial" w:eastAsia="Times New Roman" w:hAnsi="Arial" w:cs="Arial"/>
                <w:sz w:val="20"/>
                <w:szCs w:val="20"/>
                <w:lang w:eastAsia="en-GB"/>
              </w:rPr>
              <w:t>Risk Management</w:t>
            </w:r>
          </w:p>
        </w:tc>
        <w:tc>
          <w:tcPr>
            <w:tcW w:w="8051" w:type="dxa"/>
          </w:tcPr>
          <w:p w14:paraId="58B9CA37" w14:textId="77777777" w:rsidR="0036221A" w:rsidRDefault="0095414D" w:rsidP="008B780D">
            <w:pPr>
              <w:spacing w:after="0" w:line="240" w:lineRule="auto"/>
              <w:rPr>
                <w:rFonts w:ascii="Arial" w:eastAsia="+mn-ea" w:hAnsi="Arial" w:cs="Arial"/>
                <w:bCs/>
                <w:iCs/>
                <w:kern w:val="24"/>
                <w:sz w:val="20"/>
                <w:szCs w:val="20"/>
              </w:rPr>
            </w:pPr>
            <w:r w:rsidRPr="0095414D">
              <w:rPr>
                <w:rFonts w:ascii="Arial" w:eastAsia="+mn-ea" w:hAnsi="Arial" w:cs="Arial"/>
                <w:bCs/>
                <w:iCs/>
                <w:kern w:val="24"/>
                <w:sz w:val="20"/>
                <w:szCs w:val="20"/>
              </w:rPr>
              <w:t>The update of th</w:t>
            </w:r>
            <w:r>
              <w:rPr>
                <w:rFonts w:ascii="Arial" w:eastAsia="+mn-ea" w:hAnsi="Arial" w:cs="Arial"/>
                <w:bCs/>
                <w:iCs/>
                <w:kern w:val="24"/>
                <w:sz w:val="20"/>
                <w:szCs w:val="20"/>
              </w:rPr>
              <w:t xml:space="preserve">e Corporate Risk Register for Quarter 1 of 2020/21 was delayed due to the disruption caused by the </w:t>
            </w:r>
            <w:r w:rsidR="006B36DE">
              <w:rPr>
                <w:rFonts w:ascii="Arial" w:eastAsia="+mn-ea" w:hAnsi="Arial" w:cs="Arial"/>
                <w:bCs/>
                <w:iCs/>
                <w:kern w:val="24"/>
                <w:sz w:val="20"/>
                <w:szCs w:val="20"/>
              </w:rPr>
              <w:t>p</w:t>
            </w:r>
            <w:r>
              <w:rPr>
                <w:rFonts w:ascii="Arial" w:eastAsia="+mn-ea" w:hAnsi="Arial" w:cs="Arial"/>
                <w:bCs/>
                <w:iCs/>
                <w:kern w:val="24"/>
                <w:sz w:val="20"/>
                <w:szCs w:val="20"/>
              </w:rPr>
              <w:t xml:space="preserve">andemic and focus of the Council’s senior management team quite rightly being on managing the day to day risks of dealing with the pandemic. </w:t>
            </w:r>
            <w:proofErr w:type="gramStart"/>
            <w:r w:rsidR="006B36DE">
              <w:rPr>
                <w:rFonts w:ascii="Arial" w:eastAsia="+mn-ea" w:hAnsi="Arial" w:cs="Arial"/>
                <w:bCs/>
                <w:iCs/>
                <w:kern w:val="24"/>
                <w:sz w:val="20"/>
                <w:szCs w:val="20"/>
              </w:rPr>
              <w:t>However</w:t>
            </w:r>
            <w:proofErr w:type="gramEnd"/>
            <w:r w:rsidR="006B36DE">
              <w:rPr>
                <w:rFonts w:ascii="Arial" w:eastAsia="+mn-ea" w:hAnsi="Arial" w:cs="Arial"/>
                <w:bCs/>
                <w:iCs/>
                <w:kern w:val="24"/>
                <w:sz w:val="20"/>
                <w:szCs w:val="20"/>
              </w:rPr>
              <w:t xml:space="preserve"> a Quarter1/Quarter 2 update was undertaken in July/August 2020 and was further updated in November for Quarter 3 and February 2021 for Quarter 4.  Each update was presented and agreed with CSB and presented to the GARMS Committee.</w:t>
            </w:r>
          </w:p>
          <w:p w14:paraId="2196CD0B" w14:textId="77777777" w:rsidR="006B36DE" w:rsidRDefault="006B36DE" w:rsidP="008B780D">
            <w:pPr>
              <w:spacing w:after="0" w:line="240" w:lineRule="auto"/>
              <w:rPr>
                <w:rFonts w:ascii="Arial" w:eastAsia="+mn-ea" w:hAnsi="Arial" w:cs="Arial"/>
                <w:bCs/>
                <w:iCs/>
                <w:kern w:val="24"/>
                <w:sz w:val="20"/>
                <w:szCs w:val="20"/>
                <w:highlight w:val="yellow"/>
              </w:rPr>
            </w:pPr>
          </w:p>
          <w:p w14:paraId="1D483CB1" w14:textId="71CAE681" w:rsidR="006B36DE" w:rsidRDefault="006B36DE" w:rsidP="008B780D">
            <w:pPr>
              <w:spacing w:after="0" w:line="240" w:lineRule="auto"/>
              <w:rPr>
                <w:rFonts w:ascii="Arial" w:eastAsia="+mn-ea" w:hAnsi="Arial" w:cs="Arial"/>
                <w:bCs/>
                <w:iCs/>
                <w:kern w:val="24"/>
                <w:sz w:val="20"/>
                <w:szCs w:val="20"/>
              </w:rPr>
            </w:pPr>
            <w:r w:rsidRPr="006B36DE">
              <w:rPr>
                <w:rFonts w:ascii="Arial" w:eastAsia="+mn-ea" w:hAnsi="Arial" w:cs="Arial"/>
                <w:bCs/>
                <w:iCs/>
                <w:kern w:val="24"/>
                <w:sz w:val="20"/>
                <w:szCs w:val="20"/>
              </w:rPr>
              <w:t>A review of Risk Management in Decision Making was included in the 2020/21 Internal Audit Plan</w:t>
            </w:r>
            <w:r>
              <w:rPr>
                <w:rFonts w:ascii="Arial" w:eastAsia="+mn-ea" w:hAnsi="Arial" w:cs="Arial"/>
                <w:bCs/>
                <w:iCs/>
                <w:kern w:val="24"/>
                <w:sz w:val="20"/>
                <w:szCs w:val="20"/>
              </w:rPr>
              <w:t xml:space="preserve"> with the intention of undertaken a retrospective review of </w:t>
            </w:r>
            <w:r w:rsidR="006558A8">
              <w:rPr>
                <w:rFonts w:ascii="Arial" w:eastAsia="+mn-ea" w:hAnsi="Arial" w:cs="Arial"/>
                <w:bCs/>
                <w:iCs/>
                <w:kern w:val="24"/>
                <w:sz w:val="20"/>
                <w:szCs w:val="20"/>
              </w:rPr>
              <w:t>d</w:t>
            </w:r>
            <w:r>
              <w:rPr>
                <w:rFonts w:ascii="Arial" w:eastAsia="+mn-ea" w:hAnsi="Arial" w:cs="Arial"/>
                <w:bCs/>
                <w:iCs/>
                <w:kern w:val="24"/>
                <w:sz w:val="20"/>
                <w:szCs w:val="20"/>
              </w:rPr>
              <w:t xml:space="preserve">ecision </w:t>
            </w:r>
            <w:r w:rsidR="006558A8">
              <w:rPr>
                <w:rFonts w:ascii="Arial" w:eastAsia="+mn-ea" w:hAnsi="Arial" w:cs="Arial"/>
                <w:bCs/>
                <w:iCs/>
                <w:kern w:val="24"/>
                <w:sz w:val="20"/>
                <w:szCs w:val="20"/>
              </w:rPr>
              <w:t>r</w:t>
            </w:r>
            <w:r>
              <w:rPr>
                <w:rFonts w:ascii="Arial" w:eastAsia="+mn-ea" w:hAnsi="Arial" w:cs="Arial"/>
                <w:bCs/>
                <w:iCs/>
                <w:kern w:val="24"/>
                <w:sz w:val="20"/>
                <w:szCs w:val="20"/>
              </w:rPr>
              <w:t xml:space="preserve">eports presented to Cabinet to assess </w:t>
            </w:r>
            <w:r w:rsidR="00560D68">
              <w:rPr>
                <w:rFonts w:ascii="Arial" w:eastAsia="+mn-ea" w:hAnsi="Arial" w:cs="Arial"/>
                <w:bCs/>
                <w:iCs/>
                <w:kern w:val="24"/>
                <w:sz w:val="20"/>
                <w:szCs w:val="20"/>
              </w:rPr>
              <w:t xml:space="preserve">quality of risk management information contained in the reports.  However the review on the Depot Redevelopment Additional Works </w:t>
            </w:r>
            <w:r w:rsidR="0075407B">
              <w:rPr>
                <w:rFonts w:ascii="Arial" w:eastAsia="+mn-ea" w:hAnsi="Arial" w:cs="Arial"/>
                <w:bCs/>
                <w:iCs/>
                <w:kern w:val="24"/>
                <w:sz w:val="20"/>
                <w:szCs w:val="20"/>
              </w:rPr>
              <w:t xml:space="preserve">highlighted weaknesses in the reporting of risk management implications in </w:t>
            </w:r>
            <w:r w:rsidR="006558A8">
              <w:rPr>
                <w:rFonts w:ascii="Arial" w:eastAsia="+mn-ea" w:hAnsi="Arial" w:cs="Arial"/>
                <w:bCs/>
                <w:iCs/>
                <w:kern w:val="24"/>
                <w:sz w:val="20"/>
                <w:szCs w:val="20"/>
              </w:rPr>
              <w:t>d</w:t>
            </w:r>
            <w:r w:rsidR="0075407B">
              <w:rPr>
                <w:rFonts w:ascii="Arial" w:eastAsia="+mn-ea" w:hAnsi="Arial" w:cs="Arial"/>
                <w:bCs/>
                <w:iCs/>
                <w:kern w:val="24"/>
                <w:sz w:val="20"/>
                <w:szCs w:val="20"/>
              </w:rPr>
              <w:t xml:space="preserve">ecision </w:t>
            </w:r>
            <w:r w:rsidR="006558A8">
              <w:rPr>
                <w:rFonts w:ascii="Arial" w:eastAsia="+mn-ea" w:hAnsi="Arial" w:cs="Arial"/>
                <w:bCs/>
                <w:iCs/>
                <w:kern w:val="24"/>
                <w:sz w:val="20"/>
                <w:szCs w:val="20"/>
              </w:rPr>
              <w:t>r</w:t>
            </w:r>
            <w:r w:rsidR="0075407B">
              <w:rPr>
                <w:rFonts w:ascii="Arial" w:eastAsia="+mn-ea" w:hAnsi="Arial" w:cs="Arial"/>
                <w:bCs/>
                <w:iCs/>
                <w:kern w:val="24"/>
                <w:sz w:val="20"/>
                <w:szCs w:val="20"/>
              </w:rPr>
              <w:t xml:space="preserve">eports and a recommendation was made that the Risk Management Implications of Cabinet reports should be ‘formally cleared’ to improve the robustness of the information provided to support decision making.  This was accepted by Management and the sign-off task allocated to the Head of Internal Audit.  This essentially turned the planned retrospective review into a </w:t>
            </w:r>
            <w:r w:rsidR="007D117B">
              <w:rPr>
                <w:rFonts w:ascii="Arial" w:eastAsia="+mn-ea" w:hAnsi="Arial" w:cs="Arial"/>
                <w:bCs/>
                <w:iCs/>
                <w:kern w:val="24"/>
                <w:sz w:val="20"/>
                <w:szCs w:val="20"/>
              </w:rPr>
              <w:t xml:space="preserve">pro-active </w:t>
            </w:r>
            <w:r w:rsidR="0075407B">
              <w:rPr>
                <w:rFonts w:ascii="Arial" w:eastAsia="+mn-ea" w:hAnsi="Arial" w:cs="Arial"/>
                <w:bCs/>
                <w:iCs/>
                <w:kern w:val="24"/>
                <w:sz w:val="20"/>
                <w:szCs w:val="20"/>
              </w:rPr>
              <w:t>real-time review of the Risk Management Implications section of Cabinet reports.</w:t>
            </w:r>
            <w:r w:rsidR="00E17750">
              <w:rPr>
                <w:rFonts w:ascii="Arial" w:eastAsia="+mn-ea" w:hAnsi="Arial" w:cs="Arial"/>
                <w:bCs/>
                <w:iCs/>
                <w:kern w:val="24"/>
                <w:sz w:val="20"/>
                <w:szCs w:val="20"/>
              </w:rPr>
              <w:t xml:space="preserve"> </w:t>
            </w:r>
          </w:p>
          <w:p w14:paraId="61818DDA" w14:textId="77777777" w:rsidR="0075407B" w:rsidRDefault="0075407B" w:rsidP="008B780D">
            <w:pPr>
              <w:spacing w:after="0" w:line="240" w:lineRule="auto"/>
              <w:rPr>
                <w:rFonts w:ascii="Arial" w:eastAsia="+mn-ea" w:hAnsi="Arial" w:cs="Arial"/>
                <w:bCs/>
                <w:iCs/>
                <w:kern w:val="24"/>
                <w:sz w:val="20"/>
                <w:szCs w:val="20"/>
                <w:highlight w:val="yellow"/>
              </w:rPr>
            </w:pPr>
          </w:p>
          <w:p w14:paraId="5C7D6EFE" w14:textId="77777777" w:rsidR="007D117B" w:rsidRDefault="0075407B" w:rsidP="00FE5916">
            <w:pPr>
              <w:spacing w:after="0" w:line="240" w:lineRule="auto"/>
              <w:rPr>
                <w:rFonts w:ascii="Arial" w:eastAsia="+mn-ea" w:hAnsi="Arial" w:cs="Arial"/>
                <w:bCs/>
                <w:iCs/>
                <w:kern w:val="24"/>
                <w:sz w:val="20"/>
                <w:szCs w:val="20"/>
              </w:rPr>
            </w:pPr>
            <w:r w:rsidRPr="0075407B">
              <w:rPr>
                <w:rFonts w:ascii="Arial" w:eastAsia="+mn-ea" w:hAnsi="Arial" w:cs="Arial"/>
                <w:bCs/>
                <w:iCs/>
                <w:kern w:val="24"/>
                <w:sz w:val="20"/>
                <w:szCs w:val="20"/>
              </w:rPr>
              <w:t xml:space="preserve">This </w:t>
            </w:r>
            <w:r w:rsidR="006558A8">
              <w:rPr>
                <w:rFonts w:ascii="Arial" w:eastAsia="+mn-ea" w:hAnsi="Arial" w:cs="Arial"/>
                <w:bCs/>
                <w:iCs/>
                <w:kern w:val="24"/>
                <w:sz w:val="20"/>
                <w:szCs w:val="20"/>
              </w:rPr>
              <w:t xml:space="preserve">task was first undertaken for the reports being presented to Cabinet in December 2020 and it quickly became apparent that to improve the robustness and consistency of the risk management implications in the reports that the report template and the guidance for report authors needed to be reviewed and improved.  This task was completed in time for reports being presented to the January meeting. </w:t>
            </w:r>
            <w:r w:rsidR="00F45DDD">
              <w:rPr>
                <w:rFonts w:ascii="Arial" w:eastAsia="+mn-ea" w:hAnsi="Arial" w:cs="Arial"/>
                <w:bCs/>
                <w:iCs/>
                <w:kern w:val="24"/>
                <w:sz w:val="20"/>
                <w:szCs w:val="20"/>
              </w:rPr>
              <w:t xml:space="preserve"> </w:t>
            </w:r>
          </w:p>
          <w:p w14:paraId="5A8C95B3" w14:textId="77777777" w:rsidR="007D117B" w:rsidRDefault="007D117B" w:rsidP="00FE5916">
            <w:pPr>
              <w:spacing w:after="0" w:line="240" w:lineRule="auto"/>
              <w:rPr>
                <w:rFonts w:ascii="Arial" w:eastAsia="+mn-ea" w:hAnsi="Arial" w:cs="Arial"/>
                <w:bCs/>
                <w:iCs/>
                <w:kern w:val="24"/>
                <w:sz w:val="20"/>
                <w:szCs w:val="20"/>
              </w:rPr>
            </w:pPr>
          </w:p>
          <w:p w14:paraId="4E1EA7E9" w14:textId="5317FE88" w:rsidR="00F45DDD" w:rsidRDefault="00F45DDD" w:rsidP="00FE5916">
            <w:pPr>
              <w:spacing w:after="0" w:line="240" w:lineRule="auto"/>
              <w:rPr>
                <w:rFonts w:ascii="Arial" w:eastAsia="+mn-ea" w:hAnsi="Arial" w:cs="Arial"/>
                <w:bCs/>
                <w:iCs/>
                <w:kern w:val="24"/>
                <w:sz w:val="20"/>
                <w:szCs w:val="20"/>
              </w:rPr>
            </w:pPr>
            <w:r>
              <w:rPr>
                <w:rFonts w:ascii="Arial" w:eastAsia="+mn-ea" w:hAnsi="Arial" w:cs="Arial"/>
                <w:bCs/>
                <w:iCs/>
                <w:kern w:val="24"/>
                <w:sz w:val="20"/>
                <w:szCs w:val="20"/>
              </w:rPr>
              <w:t>Twenty-eight reports were reviewed and signed-off for Cabinet meetings December – March as follows:</w:t>
            </w:r>
          </w:p>
          <w:p w14:paraId="5420C1B7" w14:textId="5490B28D" w:rsidR="00FE5916" w:rsidRDefault="00FE5916" w:rsidP="00FE5916">
            <w:pPr>
              <w:spacing w:after="0" w:line="240" w:lineRule="auto"/>
              <w:rPr>
                <w:rFonts w:ascii="Arial" w:eastAsia="+mn-ea" w:hAnsi="Arial" w:cs="Arial"/>
                <w:bCs/>
                <w:iCs/>
                <w:kern w:val="24"/>
                <w:sz w:val="20"/>
                <w:szCs w:val="20"/>
              </w:rPr>
            </w:pPr>
            <w:r w:rsidRPr="00FE5916">
              <w:rPr>
                <w:rFonts w:ascii="Arial" w:eastAsia="+mn-ea" w:hAnsi="Arial" w:cs="Arial"/>
                <w:b/>
                <w:iCs/>
                <w:kern w:val="24"/>
                <w:sz w:val="20"/>
                <w:szCs w:val="20"/>
              </w:rPr>
              <w:t>December</w:t>
            </w:r>
            <w:r>
              <w:rPr>
                <w:rFonts w:ascii="Arial" w:eastAsia="+mn-ea" w:hAnsi="Arial" w:cs="Arial"/>
                <w:b/>
                <w:iCs/>
                <w:kern w:val="24"/>
                <w:sz w:val="20"/>
                <w:szCs w:val="20"/>
              </w:rPr>
              <w:t>:</w:t>
            </w:r>
            <w:r w:rsidRPr="00FE5916">
              <w:rPr>
                <w:rFonts w:ascii="Arial" w:eastAsia="+mn-ea" w:hAnsi="Arial" w:cs="Arial"/>
                <w:bCs/>
                <w:iCs/>
                <w:kern w:val="24"/>
                <w:sz w:val="20"/>
                <w:szCs w:val="20"/>
              </w:rPr>
              <w:t xml:space="preserve"> </w:t>
            </w:r>
          </w:p>
          <w:p w14:paraId="184DA17E" w14:textId="423504DC" w:rsidR="00FE5916" w:rsidRDefault="00FE5916" w:rsidP="00FE5916">
            <w:pPr>
              <w:pStyle w:val="ListParagraph"/>
              <w:numPr>
                <w:ilvl w:val="0"/>
                <w:numId w:val="22"/>
              </w:numPr>
              <w:rPr>
                <w:rFonts w:ascii="Arial" w:hAnsi="Arial" w:cs="Arial"/>
                <w:sz w:val="20"/>
                <w:szCs w:val="20"/>
              </w:rPr>
            </w:pPr>
            <w:r w:rsidRPr="00FE5916">
              <w:rPr>
                <w:rFonts w:ascii="Arial" w:hAnsi="Arial" w:cs="Arial"/>
                <w:sz w:val="20"/>
                <w:szCs w:val="20"/>
              </w:rPr>
              <w:lastRenderedPageBreak/>
              <w:t>Approval for consultation for the Edgware Town Centre Supplementary Planning Document being jointly prepared with the London Borough of Barnet (2019-2021)</w:t>
            </w:r>
          </w:p>
          <w:p w14:paraId="07083F9F" w14:textId="2D8EB69C" w:rsidR="00FE5916" w:rsidRDefault="00FE5916" w:rsidP="00FE5916">
            <w:pPr>
              <w:pStyle w:val="ListParagraph"/>
              <w:numPr>
                <w:ilvl w:val="0"/>
                <w:numId w:val="22"/>
              </w:numPr>
              <w:rPr>
                <w:rFonts w:ascii="Arial" w:hAnsi="Arial" w:cs="Arial"/>
                <w:sz w:val="20"/>
                <w:szCs w:val="20"/>
              </w:rPr>
            </w:pPr>
            <w:r w:rsidRPr="00FE5916">
              <w:rPr>
                <w:rFonts w:ascii="Arial" w:hAnsi="Arial" w:cs="Arial"/>
                <w:sz w:val="20"/>
                <w:szCs w:val="20"/>
              </w:rPr>
              <w:t>Grant Support to Local Businesses - Additional Restrictions Grant</w:t>
            </w:r>
          </w:p>
          <w:p w14:paraId="57004C99" w14:textId="3270BD79" w:rsidR="00FE5916" w:rsidRDefault="00FE5916" w:rsidP="00FE5916">
            <w:pPr>
              <w:pStyle w:val="ListParagraph"/>
              <w:numPr>
                <w:ilvl w:val="0"/>
                <w:numId w:val="22"/>
              </w:numPr>
              <w:rPr>
                <w:rFonts w:ascii="Arial" w:hAnsi="Arial" w:cs="Arial"/>
                <w:sz w:val="20"/>
                <w:szCs w:val="20"/>
              </w:rPr>
            </w:pPr>
            <w:r w:rsidRPr="00FE5916">
              <w:rPr>
                <w:rFonts w:ascii="Arial" w:hAnsi="Arial" w:cs="Arial"/>
                <w:sz w:val="20"/>
                <w:szCs w:val="20"/>
              </w:rPr>
              <w:t>Draft Revenue Budget 2021/22 and draft Medium-Term Financial Strategy 2021/22 to 2023/24</w:t>
            </w:r>
          </w:p>
          <w:p w14:paraId="2A21901E" w14:textId="19E51F09" w:rsidR="00FE5916" w:rsidRDefault="009C2E04" w:rsidP="00FE5916">
            <w:pPr>
              <w:pStyle w:val="ListParagraph"/>
              <w:numPr>
                <w:ilvl w:val="0"/>
                <w:numId w:val="22"/>
              </w:numPr>
              <w:rPr>
                <w:rFonts w:ascii="Arial" w:hAnsi="Arial" w:cs="Arial"/>
                <w:sz w:val="20"/>
                <w:szCs w:val="20"/>
              </w:rPr>
            </w:pPr>
            <w:r w:rsidRPr="009C2E04">
              <w:rPr>
                <w:rFonts w:ascii="Arial" w:hAnsi="Arial" w:cs="Arial"/>
                <w:sz w:val="20"/>
                <w:szCs w:val="20"/>
              </w:rPr>
              <w:t>Draft Capital Programme 2020/21 to 2023/24</w:t>
            </w:r>
          </w:p>
          <w:p w14:paraId="05E451B3" w14:textId="271C03AD" w:rsidR="00486434" w:rsidRDefault="00486434" w:rsidP="00FE5916">
            <w:pPr>
              <w:pStyle w:val="ListParagraph"/>
              <w:numPr>
                <w:ilvl w:val="0"/>
                <w:numId w:val="22"/>
              </w:numPr>
              <w:rPr>
                <w:rFonts w:ascii="Arial" w:hAnsi="Arial" w:cs="Arial"/>
                <w:sz w:val="20"/>
                <w:szCs w:val="20"/>
              </w:rPr>
            </w:pPr>
            <w:r w:rsidRPr="00486434">
              <w:rPr>
                <w:rFonts w:ascii="Arial" w:hAnsi="Arial" w:cs="Arial"/>
                <w:sz w:val="20"/>
                <w:szCs w:val="20"/>
              </w:rPr>
              <w:t>Revenue and Capital Monitoring 2020/21 - as at Quarter 2 (30th September 2020)</w:t>
            </w:r>
          </w:p>
          <w:p w14:paraId="78C5C110" w14:textId="4E192700" w:rsidR="00486434" w:rsidRDefault="00486434" w:rsidP="00FE5916">
            <w:pPr>
              <w:pStyle w:val="ListParagraph"/>
              <w:numPr>
                <w:ilvl w:val="0"/>
                <w:numId w:val="22"/>
              </w:numPr>
              <w:rPr>
                <w:rFonts w:ascii="Arial" w:hAnsi="Arial" w:cs="Arial"/>
                <w:sz w:val="20"/>
                <w:szCs w:val="20"/>
              </w:rPr>
            </w:pPr>
            <w:r w:rsidRPr="00486434">
              <w:rPr>
                <w:rFonts w:ascii="Arial" w:hAnsi="Arial" w:cs="Arial"/>
                <w:sz w:val="20"/>
                <w:szCs w:val="20"/>
              </w:rPr>
              <w:t>Calculation of Council Tax Base for 2021 – 2022</w:t>
            </w:r>
          </w:p>
          <w:p w14:paraId="35F9F8D0" w14:textId="0345D373" w:rsidR="00486434" w:rsidRDefault="00486434" w:rsidP="00FE5916">
            <w:pPr>
              <w:pStyle w:val="ListParagraph"/>
              <w:numPr>
                <w:ilvl w:val="0"/>
                <w:numId w:val="22"/>
              </w:numPr>
              <w:rPr>
                <w:rFonts w:ascii="Arial" w:hAnsi="Arial" w:cs="Arial"/>
                <w:sz w:val="20"/>
                <w:szCs w:val="20"/>
              </w:rPr>
            </w:pPr>
            <w:r w:rsidRPr="00486434">
              <w:rPr>
                <w:rFonts w:ascii="Arial" w:hAnsi="Arial" w:cs="Arial"/>
                <w:sz w:val="20"/>
                <w:szCs w:val="20"/>
              </w:rPr>
              <w:t>Estimated Surplus / (Deficit) on the Collection Fund 2020-21</w:t>
            </w:r>
          </w:p>
          <w:p w14:paraId="28CDA1F2" w14:textId="316E00DB" w:rsidR="00486434" w:rsidRDefault="00486434" w:rsidP="00FE5916">
            <w:pPr>
              <w:pStyle w:val="ListParagraph"/>
              <w:numPr>
                <w:ilvl w:val="0"/>
                <w:numId w:val="22"/>
              </w:numPr>
              <w:rPr>
                <w:rFonts w:ascii="Arial" w:hAnsi="Arial" w:cs="Arial"/>
                <w:sz w:val="20"/>
                <w:szCs w:val="20"/>
              </w:rPr>
            </w:pPr>
            <w:r w:rsidRPr="00486434">
              <w:rPr>
                <w:rFonts w:ascii="Arial" w:hAnsi="Arial" w:cs="Arial"/>
                <w:sz w:val="20"/>
                <w:szCs w:val="20"/>
              </w:rPr>
              <w:t>Arrangements for the Supply of Temporary Staff Services and Permanent Recruitment Services</w:t>
            </w:r>
          </w:p>
          <w:p w14:paraId="6423A600" w14:textId="176CFE22" w:rsidR="00486434" w:rsidRPr="00F45DDD" w:rsidRDefault="00486434" w:rsidP="00FE5916">
            <w:pPr>
              <w:pStyle w:val="ListParagraph"/>
              <w:numPr>
                <w:ilvl w:val="0"/>
                <w:numId w:val="22"/>
              </w:numPr>
              <w:rPr>
                <w:rFonts w:ascii="Arial" w:hAnsi="Arial" w:cs="Arial"/>
                <w:sz w:val="20"/>
                <w:szCs w:val="20"/>
              </w:rPr>
            </w:pPr>
            <w:r w:rsidRPr="00F45DDD">
              <w:rPr>
                <w:rFonts w:ascii="Arial" w:hAnsi="Arial" w:cs="Arial"/>
                <w:sz w:val="20"/>
                <w:szCs w:val="20"/>
              </w:rPr>
              <w:t>Byron Hall Covid-19 Vaccination Site</w:t>
            </w:r>
          </w:p>
          <w:p w14:paraId="5786E23A" w14:textId="7352AF6F" w:rsidR="00FE5916" w:rsidRDefault="00FE5916" w:rsidP="00FE5916">
            <w:pPr>
              <w:spacing w:after="0" w:line="240" w:lineRule="auto"/>
              <w:rPr>
                <w:rFonts w:ascii="Arial" w:eastAsia="+mn-ea" w:hAnsi="Arial" w:cs="Arial"/>
                <w:b/>
                <w:iCs/>
                <w:kern w:val="24"/>
                <w:sz w:val="20"/>
                <w:szCs w:val="20"/>
              </w:rPr>
            </w:pPr>
            <w:r w:rsidRPr="00486434">
              <w:rPr>
                <w:rFonts w:ascii="Arial" w:eastAsia="+mn-ea" w:hAnsi="Arial" w:cs="Arial"/>
                <w:b/>
                <w:iCs/>
                <w:kern w:val="24"/>
                <w:sz w:val="20"/>
                <w:szCs w:val="20"/>
              </w:rPr>
              <w:t>January</w:t>
            </w:r>
          </w:p>
          <w:p w14:paraId="46213767" w14:textId="20E68C6D" w:rsidR="00486434" w:rsidRDefault="00486434" w:rsidP="00486434">
            <w:pPr>
              <w:pStyle w:val="ListParagraph"/>
              <w:numPr>
                <w:ilvl w:val="0"/>
                <w:numId w:val="23"/>
              </w:numPr>
              <w:rPr>
                <w:rFonts w:ascii="Arial" w:eastAsia="+mn-ea" w:hAnsi="Arial" w:cs="Arial"/>
                <w:bCs/>
                <w:iCs/>
                <w:kern w:val="24"/>
                <w:sz w:val="20"/>
                <w:szCs w:val="20"/>
              </w:rPr>
            </w:pPr>
            <w:r w:rsidRPr="00486434">
              <w:rPr>
                <w:rFonts w:ascii="Arial" w:eastAsia="+mn-ea" w:hAnsi="Arial" w:cs="Arial"/>
                <w:bCs/>
                <w:iCs/>
                <w:kern w:val="24"/>
                <w:sz w:val="20"/>
                <w:szCs w:val="20"/>
              </w:rPr>
              <w:t>Borough Wide Public Spaces Protection Order to address environmental issues</w:t>
            </w:r>
          </w:p>
          <w:p w14:paraId="47A5FAE1" w14:textId="00C4A401" w:rsidR="00486434" w:rsidRDefault="00486434" w:rsidP="00486434">
            <w:pPr>
              <w:pStyle w:val="ListParagraph"/>
              <w:numPr>
                <w:ilvl w:val="0"/>
                <w:numId w:val="23"/>
              </w:numPr>
              <w:rPr>
                <w:rFonts w:ascii="Arial" w:eastAsia="+mn-ea" w:hAnsi="Arial" w:cs="Arial"/>
                <w:bCs/>
                <w:iCs/>
                <w:kern w:val="24"/>
                <w:sz w:val="20"/>
                <w:szCs w:val="20"/>
              </w:rPr>
            </w:pPr>
            <w:r w:rsidRPr="00486434">
              <w:rPr>
                <w:rFonts w:ascii="Arial" w:eastAsia="+mn-ea" w:hAnsi="Arial" w:cs="Arial"/>
                <w:bCs/>
                <w:iCs/>
                <w:kern w:val="24"/>
                <w:sz w:val="20"/>
                <w:szCs w:val="20"/>
              </w:rPr>
              <w:t>Consolidation of Fixed Penalty Notices for Environmental Crime Enforcement</w:t>
            </w:r>
          </w:p>
          <w:p w14:paraId="12D45EB5" w14:textId="3171EB95" w:rsidR="00486434" w:rsidRDefault="00486434" w:rsidP="00486434">
            <w:pPr>
              <w:pStyle w:val="ListParagraph"/>
              <w:numPr>
                <w:ilvl w:val="0"/>
                <w:numId w:val="23"/>
              </w:numPr>
              <w:rPr>
                <w:rFonts w:ascii="Arial" w:eastAsia="+mn-ea" w:hAnsi="Arial" w:cs="Arial"/>
                <w:bCs/>
                <w:iCs/>
                <w:kern w:val="24"/>
                <w:sz w:val="20"/>
                <w:szCs w:val="20"/>
              </w:rPr>
            </w:pPr>
            <w:r w:rsidRPr="00486434">
              <w:rPr>
                <w:rFonts w:ascii="Arial" w:eastAsia="+mn-ea" w:hAnsi="Arial" w:cs="Arial"/>
                <w:bCs/>
                <w:iCs/>
                <w:kern w:val="24"/>
                <w:sz w:val="20"/>
                <w:szCs w:val="20"/>
              </w:rPr>
              <w:t>Renewal of Selective Licensing of private rented accommodation in the Edgware Ward</w:t>
            </w:r>
          </w:p>
          <w:p w14:paraId="7A6784CC" w14:textId="2B5BECD2" w:rsidR="00486434" w:rsidRDefault="00486434" w:rsidP="00486434">
            <w:pPr>
              <w:pStyle w:val="ListParagraph"/>
              <w:numPr>
                <w:ilvl w:val="0"/>
                <w:numId w:val="23"/>
              </w:numPr>
              <w:rPr>
                <w:rFonts w:ascii="Arial" w:eastAsia="+mn-ea" w:hAnsi="Arial" w:cs="Arial"/>
                <w:bCs/>
                <w:iCs/>
                <w:kern w:val="24"/>
                <w:sz w:val="20"/>
                <w:szCs w:val="20"/>
              </w:rPr>
            </w:pPr>
            <w:r w:rsidRPr="00486434">
              <w:rPr>
                <w:rFonts w:ascii="Arial" w:eastAsia="+mn-ea" w:hAnsi="Arial" w:cs="Arial"/>
                <w:bCs/>
                <w:iCs/>
                <w:kern w:val="24"/>
                <w:sz w:val="20"/>
                <w:szCs w:val="20"/>
              </w:rPr>
              <w:t>Review of Housing and Homelessness Strategies (Part 2): Housing Allocation Scheme and Tenancy Strategy &amp; Policy</w:t>
            </w:r>
          </w:p>
          <w:p w14:paraId="0098FEC6" w14:textId="71218D50" w:rsidR="00486434" w:rsidRDefault="00486434" w:rsidP="00486434">
            <w:pPr>
              <w:pStyle w:val="ListParagraph"/>
              <w:numPr>
                <w:ilvl w:val="0"/>
                <w:numId w:val="23"/>
              </w:numPr>
              <w:rPr>
                <w:rFonts w:ascii="Arial" w:eastAsia="+mn-ea" w:hAnsi="Arial" w:cs="Arial"/>
                <w:bCs/>
                <w:iCs/>
                <w:kern w:val="24"/>
                <w:sz w:val="20"/>
                <w:szCs w:val="20"/>
              </w:rPr>
            </w:pPr>
            <w:r w:rsidRPr="00486434">
              <w:rPr>
                <w:rFonts w:ascii="Arial" w:eastAsia="+mn-ea" w:hAnsi="Arial" w:cs="Arial"/>
                <w:bCs/>
                <w:iCs/>
                <w:kern w:val="24"/>
                <w:sz w:val="20"/>
                <w:szCs w:val="20"/>
              </w:rPr>
              <w:t>Green Homes Grant Scheme – request to utilise grant funding awarded via lead Borough Ealing</w:t>
            </w:r>
          </w:p>
          <w:p w14:paraId="2F3728EE" w14:textId="407CC88A" w:rsidR="005512AC" w:rsidRDefault="005512AC" w:rsidP="00486434">
            <w:pPr>
              <w:pStyle w:val="ListParagraph"/>
              <w:numPr>
                <w:ilvl w:val="0"/>
                <w:numId w:val="23"/>
              </w:numPr>
              <w:rPr>
                <w:rFonts w:ascii="Arial" w:eastAsia="+mn-ea" w:hAnsi="Arial" w:cs="Arial"/>
                <w:bCs/>
                <w:iCs/>
                <w:kern w:val="24"/>
                <w:sz w:val="20"/>
                <w:szCs w:val="20"/>
              </w:rPr>
            </w:pPr>
            <w:r w:rsidRPr="005512AC">
              <w:rPr>
                <w:rFonts w:ascii="Arial" w:eastAsia="+mn-ea" w:hAnsi="Arial" w:cs="Arial"/>
                <w:bCs/>
                <w:iCs/>
                <w:kern w:val="24"/>
                <w:sz w:val="20"/>
                <w:szCs w:val="20"/>
              </w:rPr>
              <w:t>DWP Contract – Kick Start Scheme Gateway</w:t>
            </w:r>
          </w:p>
          <w:p w14:paraId="0E26336C" w14:textId="5F1ED534" w:rsidR="005512AC" w:rsidRDefault="005512AC" w:rsidP="00486434">
            <w:pPr>
              <w:pStyle w:val="ListParagraph"/>
              <w:numPr>
                <w:ilvl w:val="0"/>
                <w:numId w:val="23"/>
              </w:numPr>
              <w:rPr>
                <w:rFonts w:ascii="Arial" w:eastAsia="+mn-ea" w:hAnsi="Arial" w:cs="Arial"/>
                <w:bCs/>
                <w:iCs/>
                <w:kern w:val="24"/>
                <w:sz w:val="20"/>
                <w:szCs w:val="20"/>
              </w:rPr>
            </w:pPr>
            <w:r w:rsidRPr="005512AC">
              <w:rPr>
                <w:rFonts w:ascii="Arial" w:eastAsia="+mn-ea" w:hAnsi="Arial" w:cs="Arial"/>
                <w:bCs/>
                <w:iCs/>
                <w:kern w:val="24"/>
                <w:sz w:val="20"/>
                <w:szCs w:val="20"/>
              </w:rPr>
              <w:t>Fees and Charges 2021/22</w:t>
            </w:r>
          </w:p>
          <w:p w14:paraId="3CE604D5" w14:textId="56363331" w:rsidR="005512AC" w:rsidRDefault="005512AC" w:rsidP="00486434">
            <w:pPr>
              <w:pStyle w:val="ListParagraph"/>
              <w:numPr>
                <w:ilvl w:val="0"/>
                <w:numId w:val="23"/>
              </w:numPr>
              <w:rPr>
                <w:rFonts w:ascii="Arial" w:eastAsia="+mn-ea" w:hAnsi="Arial" w:cs="Arial"/>
                <w:bCs/>
                <w:iCs/>
                <w:kern w:val="24"/>
                <w:sz w:val="20"/>
                <w:szCs w:val="20"/>
              </w:rPr>
            </w:pPr>
            <w:r w:rsidRPr="005512AC">
              <w:rPr>
                <w:rFonts w:ascii="Arial" w:eastAsia="+mn-ea" w:hAnsi="Arial" w:cs="Arial"/>
                <w:bCs/>
                <w:iCs/>
                <w:kern w:val="24"/>
                <w:sz w:val="20"/>
                <w:szCs w:val="20"/>
              </w:rPr>
              <w:t>Calculation of Business Rates Tax Base for 2021-2022</w:t>
            </w:r>
          </w:p>
          <w:p w14:paraId="7856BFC1" w14:textId="53B785DA" w:rsidR="005512AC" w:rsidRDefault="005512AC" w:rsidP="00486434">
            <w:pPr>
              <w:pStyle w:val="ListParagraph"/>
              <w:numPr>
                <w:ilvl w:val="0"/>
                <w:numId w:val="23"/>
              </w:numPr>
              <w:rPr>
                <w:rFonts w:ascii="Arial" w:eastAsia="+mn-ea" w:hAnsi="Arial" w:cs="Arial"/>
                <w:bCs/>
                <w:iCs/>
                <w:kern w:val="24"/>
                <w:sz w:val="20"/>
                <w:szCs w:val="20"/>
              </w:rPr>
            </w:pPr>
            <w:r w:rsidRPr="005512AC">
              <w:rPr>
                <w:rFonts w:ascii="Arial" w:eastAsia="+mn-ea" w:hAnsi="Arial" w:cs="Arial"/>
                <w:bCs/>
                <w:iCs/>
                <w:kern w:val="24"/>
                <w:sz w:val="20"/>
                <w:szCs w:val="20"/>
              </w:rPr>
              <w:t>Draft Housing Revenue Account Budget 2021-22 &amp; Medium-Term Financial Strategy 2022-23 to 2023-24</w:t>
            </w:r>
          </w:p>
          <w:p w14:paraId="02699240" w14:textId="1263B750" w:rsidR="00FE5916" w:rsidRDefault="00FE5916" w:rsidP="00FE5916">
            <w:pPr>
              <w:spacing w:after="0" w:line="240" w:lineRule="auto"/>
              <w:rPr>
                <w:rFonts w:ascii="Arial" w:eastAsia="+mn-ea" w:hAnsi="Arial" w:cs="Arial"/>
                <w:b/>
                <w:iCs/>
                <w:kern w:val="24"/>
                <w:sz w:val="20"/>
                <w:szCs w:val="20"/>
              </w:rPr>
            </w:pPr>
            <w:r w:rsidRPr="005512AC">
              <w:rPr>
                <w:rFonts w:ascii="Arial" w:eastAsia="+mn-ea" w:hAnsi="Arial" w:cs="Arial"/>
                <w:b/>
                <w:iCs/>
                <w:kern w:val="24"/>
                <w:sz w:val="20"/>
                <w:szCs w:val="20"/>
              </w:rPr>
              <w:t>February</w:t>
            </w:r>
          </w:p>
          <w:p w14:paraId="167C26BF" w14:textId="3820DDF8" w:rsidR="005512AC" w:rsidRDefault="005512AC" w:rsidP="005512AC">
            <w:pPr>
              <w:pStyle w:val="ListParagraph"/>
              <w:numPr>
                <w:ilvl w:val="0"/>
                <w:numId w:val="24"/>
              </w:numPr>
              <w:rPr>
                <w:rFonts w:ascii="Arial" w:eastAsia="+mn-ea" w:hAnsi="Arial" w:cs="Arial"/>
                <w:bCs/>
                <w:iCs/>
                <w:kern w:val="24"/>
                <w:sz w:val="20"/>
                <w:szCs w:val="20"/>
              </w:rPr>
            </w:pPr>
            <w:r w:rsidRPr="005512AC">
              <w:rPr>
                <w:rFonts w:ascii="Arial" w:eastAsia="+mn-ea" w:hAnsi="Arial" w:cs="Arial"/>
                <w:bCs/>
                <w:iCs/>
                <w:kern w:val="24"/>
                <w:sz w:val="20"/>
                <w:szCs w:val="20"/>
              </w:rPr>
              <w:t>Final Capital Programme 2020/21 to 2023/24</w:t>
            </w:r>
          </w:p>
          <w:p w14:paraId="5FF03E78" w14:textId="7C6F16CC" w:rsidR="005512AC" w:rsidRDefault="005512AC" w:rsidP="005512AC">
            <w:pPr>
              <w:pStyle w:val="ListParagraph"/>
              <w:numPr>
                <w:ilvl w:val="0"/>
                <w:numId w:val="24"/>
              </w:numPr>
              <w:rPr>
                <w:rFonts w:ascii="Arial" w:eastAsia="+mn-ea" w:hAnsi="Arial" w:cs="Arial"/>
                <w:bCs/>
                <w:iCs/>
                <w:kern w:val="24"/>
                <w:sz w:val="20"/>
                <w:szCs w:val="20"/>
              </w:rPr>
            </w:pPr>
            <w:r w:rsidRPr="005512AC">
              <w:rPr>
                <w:rFonts w:ascii="Arial" w:eastAsia="+mn-ea" w:hAnsi="Arial" w:cs="Arial"/>
                <w:bCs/>
                <w:iCs/>
                <w:kern w:val="24"/>
                <w:sz w:val="20"/>
                <w:szCs w:val="20"/>
              </w:rPr>
              <w:t>Final Revenue Budget 2021/22 and final Medium-Term Financial Strategy 2021/22 to 2023/24</w:t>
            </w:r>
          </w:p>
          <w:p w14:paraId="4CCA9B1A" w14:textId="60CD6E8D" w:rsidR="005512AC" w:rsidRDefault="005512AC" w:rsidP="005512AC">
            <w:pPr>
              <w:pStyle w:val="ListParagraph"/>
              <w:numPr>
                <w:ilvl w:val="0"/>
                <w:numId w:val="24"/>
              </w:numPr>
              <w:rPr>
                <w:rFonts w:ascii="Arial" w:eastAsia="+mn-ea" w:hAnsi="Arial" w:cs="Arial"/>
                <w:bCs/>
                <w:iCs/>
                <w:kern w:val="24"/>
                <w:sz w:val="20"/>
                <w:szCs w:val="20"/>
              </w:rPr>
            </w:pPr>
            <w:r w:rsidRPr="005512AC">
              <w:rPr>
                <w:rFonts w:ascii="Arial" w:eastAsia="+mn-ea" w:hAnsi="Arial" w:cs="Arial"/>
                <w:bCs/>
                <w:iCs/>
                <w:kern w:val="24"/>
                <w:sz w:val="20"/>
                <w:szCs w:val="20"/>
              </w:rPr>
              <w:t>Housing Revenue Account Budget 2021-22 &amp; Medium-Term Financial Strategy 2022-23 to 2023-24</w:t>
            </w:r>
          </w:p>
          <w:p w14:paraId="44170E5C" w14:textId="6BAC994F" w:rsidR="005512AC" w:rsidRDefault="005512AC" w:rsidP="005512AC">
            <w:pPr>
              <w:pStyle w:val="ListParagraph"/>
              <w:numPr>
                <w:ilvl w:val="0"/>
                <w:numId w:val="24"/>
              </w:numPr>
              <w:rPr>
                <w:rFonts w:ascii="Arial" w:eastAsia="+mn-ea" w:hAnsi="Arial" w:cs="Arial"/>
                <w:bCs/>
                <w:iCs/>
                <w:kern w:val="24"/>
                <w:sz w:val="20"/>
                <w:szCs w:val="20"/>
              </w:rPr>
            </w:pPr>
            <w:r w:rsidRPr="005512AC">
              <w:rPr>
                <w:rFonts w:ascii="Arial" w:eastAsia="+mn-ea" w:hAnsi="Arial" w:cs="Arial"/>
                <w:bCs/>
                <w:iCs/>
                <w:kern w:val="24"/>
                <w:sz w:val="20"/>
                <w:szCs w:val="20"/>
              </w:rPr>
              <w:t>Annual Treasury Management Strategy Statement including Prudential Indicators, Minimum Revenue Provision Policy Statement, Annual Investment Strategy and Annual Capital Strategy for 2021/22</w:t>
            </w:r>
          </w:p>
          <w:p w14:paraId="57825CEA" w14:textId="6BB401F4" w:rsidR="005512AC" w:rsidRDefault="005512AC" w:rsidP="005512AC">
            <w:pPr>
              <w:pStyle w:val="ListParagraph"/>
              <w:numPr>
                <w:ilvl w:val="0"/>
                <w:numId w:val="24"/>
              </w:numPr>
              <w:rPr>
                <w:rFonts w:ascii="Arial" w:eastAsia="+mn-ea" w:hAnsi="Arial" w:cs="Arial"/>
                <w:bCs/>
                <w:iCs/>
                <w:kern w:val="24"/>
                <w:sz w:val="20"/>
                <w:szCs w:val="20"/>
              </w:rPr>
            </w:pPr>
            <w:r w:rsidRPr="005512AC">
              <w:rPr>
                <w:rFonts w:ascii="Arial" w:eastAsia="+mn-ea" w:hAnsi="Arial" w:cs="Arial"/>
                <w:bCs/>
                <w:iCs/>
                <w:kern w:val="24"/>
                <w:sz w:val="20"/>
                <w:szCs w:val="20"/>
              </w:rPr>
              <w:t>Commissioning of Harrow Community Paediatric Services</w:t>
            </w:r>
          </w:p>
          <w:p w14:paraId="73BBEC57" w14:textId="54AA5CC8" w:rsidR="005512AC" w:rsidRPr="005512AC" w:rsidRDefault="005512AC" w:rsidP="005512AC">
            <w:pPr>
              <w:pStyle w:val="ListParagraph"/>
              <w:numPr>
                <w:ilvl w:val="0"/>
                <w:numId w:val="24"/>
              </w:numPr>
              <w:rPr>
                <w:rFonts w:ascii="Arial" w:eastAsia="+mn-ea" w:hAnsi="Arial" w:cs="Arial"/>
                <w:bCs/>
                <w:iCs/>
                <w:kern w:val="24"/>
                <w:sz w:val="20"/>
                <w:szCs w:val="20"/>
              </w:rPr>
            </w:pPr>
            <w:r w:rsidRPr="005512AC">
              <w:rPr>
                <w:rFonts w:ascii="Arial" w:eastAsia="+mn-ea" w:hAnsi="Arial" w:cs="Arial"/>
                <w:bCs/>
                <w:iCs/>
                <w:kern w:val="24"/>
                <w:sz w:val="20"/>
                <w:szCs w:val="20"/>
              </w:rPr>
              <w:t>Revenue and Capital Monitoring 2020/21 - as at Quarter 3 (31 December 2020)</w:t>
            </w:r>
          </w:p>
          <w:p w14:paraId="4EE12B6B" w14:textId="39405788" w:rsidR="00FE5916" w:rsidRPr="005512AC" w:rsidRDefault="00FE5916" w:rsidP="00FE5916">
            <w:pPr>
              <w:spacing w:after="0" w:line="240" w:lineRule="auto"/>
              <w:rPr>
                <w:rFonts w:ascii="Arial" w:eastAsia="+mn-ea" w:hAnsi="Arial" w:cs="Arial"/>
                <w:b/>
                <w:iCs/>
                <w:kern w:val="24"/>
                <w:sz w:val="20"/>
                <w:szCs w:val="20"/>
              </w:rPr>
            </w:pPr>
            <w:r w:rsidRPr="005512AC">
              <w:rPr>
                <w:rFonts w:ascii="Arial" w:eastAsia="+mn-ea" w:hAnsi="Arial" w:cs="Arial"/>
                <w:b/>
                <w:iCs/>
                <w:kern w:val="24"/>
                <w:sz w:val="20"/>
                <w:szCs w:val="20"/>
              </w:rPr>
              <w:t xml:space="preserve">March </w:t>
            </w:r>
          </w:p>
          <w:p w14:paraId="746ADA97" w14:textId="645D09B1" w:rsidR="005512AC" w:rsidRDefault="00F45DDD" w:rsidP="005512AC">
            <w:pPr>
              <w:pStyle w:val="ListParagraph"/>
              <w:numPr>
                <w:ilvl w:val="0"/>
                <w:numId w:val="25"/>
              </w:numPr>
              <w:rPr>
                <w:rFonts w:ascii="Arial" w:eastAsia="+mn-ea" w:hAnsi="Arial" w:cs="Arial"/>
                <w:bCs/>
                <w:iCs/>
                <w:kern w:val="24"/>
                <w:sz w:val="20"/>
                <w:szCs w:val="20"/>
              </w:rPr>
            </w:pPr>
            <w:r w:rsidRPr="00F45DDD">
              <w:rPr>
                <w:rFonts w:ascii="Arial" w:eastAsia="+mn-ea" w:hAnsi="Arial" w:cs="Arial"/>
                <w:bCs/>
                <w:iCs/>
                <w:kern w:val="24"/>
                <w:sz w:val="20"/>
                <w:szCs w:val="20"/>
              </w:rPr>
              <w:t>Additional Restrictions Grant Policy Revision</w:t>
            </w:r>
          </w:p>
          <w:p w14:paraId="6049B58C" w14:textId="70D73FD8" w:rsidR="00F45DDD" w:rsidRDefault="00F45DDD" w:rsidP="005512AC">
            <w:pPr>
              <w:pStyle w:val="ListParagraph"/>
              <w:numPr>
                <w:ilvl w:val="0"/>
                <w:numId w:val="25"/>
              </w:numPr>
              <w:rPr>
                <w:rFonts w:ascii="Arial" w:eastAsia="+mn-ea" w:hAnsi="Arial" w:cs="Arial"/>
                <w:bCs/>
                <w:iCs/>
                <w:kern w:val="24"/>
                <w:sz w:val="20"/>
                <w:szCs w:val="20"/>
              </w:rPr>
            </w:pPr>
            <w:r w:rsidRPr="00F45DDD">
              <w:rPr>
                <w:rFonts w:ascii="Arial" w:eastAsia="+mn-ea" w:hAnsi="Arial" w:cs="Arial"/>
                <w:bCs/>
                <w:iCs/>
                <w:kern w:val="24"/>
                <w:sz w:val="20"/>
                <w:szCs w:val="20"/>
              </w:rPr>
              <w:t xml:space="preserve">Essential heating upgrade works for Sheltered schemes: Cornell, </w:t>
            </w:r>
            <w:proofErr w:type="spellStart"/>
            <w:r w:rsidRPr="00F45DDD">
              <w:rPr>
                <w:rFonts w:ascii="Arial" w:eastAsia="+mn-ea" w:hAnsi="Arial" w:cs="Arial"/>
                <w:bCs/>
                <w:iCs/>
                <w:kern w:val="24"/>
                <w:sz w:val="20"/>
                <w:szCs w:val="20"/>
              </w:rPr>
              <w:t>Meadfield</w:t>
            </w:r>
            <w:proofErr w:type="spellEnd"/>
            <w:r w:rsidRPr="00F45DDD">
              <w:rPr>
                <w:rFonts w:ascii="Arial" w:eastAsia="+mn-ea" w:hAnsi="Arial" w:cs="Arial"/>
                <w:bCs/>
                <w:iCs/>
                <w:kern w:val="24"/>
                <w:sz w:val="20"/>
                <w:szCs w:val="20"/>
              </w:rPr>
              <w:t xml:space="preserve"> and Alma Court</w:t>
            </w:r>
          </w:p>
          <w:p w14:paraId="0CB9244D" w14:textId="2ABE64CD" w:rsidR="00F45DDD" w:rsidRDefault="00F45DDD" w:rsidP="005512AC">
            <w:pPr>
              <w:pStyle w:val="ListParagraph"/>
              <w:numPr>
                <w:ilvl w:val="0"/>
                <w:numId w:val="25"/>
              </w:numPr>
              <w:rPr>
                <w:rFonts w:ascii="Arial" w:eastAsia="+mn-ea" w:hAnsi="Arial" w:cs="Arial"/>
                <w:bCs/>
                <w:iCs/>
                <w:kern w:val="24"/>
                <w:sz w:val="20"/>
                <w:szCs w:val="20"/>
              </w:rPr>
            </w:pPr>
            <w:r w:rsidRPr="00F45DDD">
              <w:rPr>
                <w:rFonts w:ascii="Arial" w:eastAsia="+mn-ea" w:hAnsi="Arial" w:cs="Arial"/>
                <w:bCs/>
                <w:iCs/>
                <w:kern w:val="24"/>
                <w:sz w:val="20"/>
                <w:szCs w:val="20"/>
              </w:rPr>
              <w:t>Property Disposal Programme 2021-2022</w:t>
            </w:r>
          </w:p>
          <w:p w14:paraId="652DD48D" w14:textId="06657223" w:rsidR="00F45DDD" w:rsidRPr="005512AC" w:rsidRDefault="00F45DDD" w:rsidP="005512AC">
            <w:pPr>
              <w:pStyle w:val="ListParagraph"/>
              <w:numPr>
                <w:ilvl w:val="0"/>
                <w:numId w:val="25"/>
              </w:numPr>
              <w:rPr>
                <w:rFonts w:ascii="Arial" w:eastAsia="+mn-ea" w:hAnsi="Arial" w:cs="Arial"/>
                <w:bCs/>
                <w:iCs/>
                <w:kern w:val="24"/>
                <w:sz w:val="20"/>
                <w:szCs w:val="20"/>
              </w:rPr>
            </w:pPr>
            <w:r w:rsidRPr="00F45DDD">
              <w:rPr>
                <w:rFonts w:ascii="Arial" w:eastAsia="+mn-ea" w:hAnsi="Arial" w:cs="Arial"/>
                <w:bCs/>
                <w:iCs/>
                <w:kern w:val="24"/>
                <w:sz w:val="20"/>
                <w:szCs w:val="20"/>
              </w:rPr>
              <w:t>Department for Education (DfE) funded Holiday Activities and Food Programme</w:t>
            </w:r>
          </w:p>
          <w:p w14:paraId="41939767" w14:textId="77777777" w:rsidR="00FE5916" w:rsidRDefault="00FE5916" w:rsidP="008B780D">
            <w:pPr>
              <w:spacing w:after="0" w:line="240" w:lineRule="auto"/>
              <w:rPr>
                <w:rFonts w:ascii="Arial" w:eastAsia="+mn-ea" w:hAnsi="Arial" w:cs="Arial"/>
                <w:bCs/>
                <w:iCs/>
                <w:kern w:val="24"/>
                <w:sz w:val="20"/>
                <w:szCs w:val="20"/>
              </w:rPr>
            </w:pPr>
          </w:p>
          <w:p w14:paraId="6BA9767D" w14:textId="77777777" w:rsidR="0075407B" w:rsidRDefault="00F45DDD" w:rsidP="008B780D">
            <w:pPr>
              <w:spacing w:after="0" w:line="240" w:lineRule="auto"/>
              <w:rPr>
                <w:rFonts w:ascii="Arial" w:eastAsia="+mn-ea" w:hAnsi="Arial" w:cs="Arial"/>
                <w:bCs/>
                <w:iCs/>
                <w:kern w:val="24"/>
                <w:sz w:val="20"/>
                <w:szCs w:val="20"/>
              </w:rPr>
            </w:pPr>
            <w:r>
              <w:rPr>
                <w:rFonts w:ascii="Arial" w:eastAsia="+mn-ea" w:hAnsi="Arial" w:cs="Arial"/>
                <w:bCs/>
                <w:iCs/>
                <w:kern w:val="24"/>
                <w:sz w:val="20"/>
                <w:szCs w:val="20"/>
              </w:rPr>
              <w:t>Only one report was not reviewed and signed off as it was an information report.</w:t>
            </w:r>
            <w:r w:rsidR="006558A8">
              <w:rPr>
                <w:rFonts w:ascii="Arial" w:eastAsia="+mn-ea" w:hAnsi="Arial" w:cs="Arial"/>
                <w:bCs/>
                <w:iCs/>
                <w:kern w:val="24"/>
                <w:sz w:val="20"/>
                <w:szCs w:val="20"/>
              </w:rPr>
              <w:t xml:space="preserve"> </w:t>
            </w:r>
          </w:p>
          <w:p w14:paraId="55EFD7F1" w14:textId="77777777" w:rsidR="007D117B" w:rsidRDefault="007D117B" w:rsidP="008B780D">
            <w:pPr>
              <w:spacing w:after="0" w:line="240" w:lineRule="auto"/>
              <w:rPr>
                <w:rFonts w:ascii="Arial" w:eastAsia="+mn-ea" w:hAnsi="Arial" w:cs="Arial"/>
                <w:bCs/>
                <w:iCs/>
                <w:kern w:val="24"/>
                <w:sz w:val="20"/>
                <w:szCs w:val="20"/>
                <w:highlight w:val="yellow"/>
              </w:rPr>
            </w:pPr>
          </w:p>
          <w:p w14:paraId="00D571D6" w14:textId="5A45353E" w:rsidR="007D117B" w:rsidRPr="0095414D" w:rsidRDefault="007D117B" w:rsidP="008B780D">
            <w:pPr>
              <w:spacing w:after="0" w:line="240" w:lineRule="auto"/>
              <w:rPr>
                <w:rFonts w:ascii="Arial" w:eastAsia="+mn-ea" w:hAnsi="Arial" w:cs="Arial"/>
                <w:bCs/>
                <w:iCs/>
                <w:kern w:val="24"/>
                <w:sz w:val="20"/>
                <w:szCs w:val="20"/>
                <w:highlight w:val="yellow"/>
              </w:rPr>
            </w:pPr>
            <w:r w:rsidRPr="00E17750">
              <w:rPr>
                <w:rFonts w:ascii="Arial" w:eastAsia="+mn-ea" w:hAnsi="Arial" w:cs="Arial"/>
                <w:bCs/>
                <w:iCs/>
                <w:kern w:val="24"/>
                <w:sz w:val="20"/>
                <w:szCs w:val="20"/>
              </w:rPr>
              <w:t>The</w:t>
            </w:r>
            <w:r w:rsidR="00E15620" w:rsidRPr="00E17750">
              <w:rPr>
                <w:rFonts w:ascii="Arial" w:eastAsia="+mn-ea" w:hAnsi="Arial" w:cs="Arial"/>
                <w:bCs/>
                <w:iCs/>
                <w:kern w:val="24"/>
                <w:sz w:val="20"/>
                <w:szCs w:val="20"/>
              </w:rPr>
              <w:t xml:space="preserve"> </w:t>
            </w:r>
            <w:r w:rsidR="003800A6">
              <w:rPr>
                <w:rFonts w:ascii="Arial" w:eastAsia="+mn-ea" w:hAnsi="Arial" w:cs="Arial"/>
                <w:bCs/>
                <w:iCs/>
                <w:kern w:val="24"/>
                <w:sz w:val="20"/>
                <w:szCs w:val="20"/>
              </w:rPr>
              <w:t>new template, guidance, review and sign-off has been well received by report authors and senior management and the template and guidance was extended to the decision reports of all other committees from April 2021.</w:t>
            </w:r>
            <w:r w:rsidRPr="007D117B">
              <w:rPr>
                <w:rFonts w:ascii="Arial" w:eastAsia="+mn-ea" w:hAnsi="Arial" w:cs="Arial"/>
                <w:bCs/>
                <w:iCs/>
                <w:kern w:val="24"/>
                <w:sz w:val="20"/>
                <w:szCs w:val="20"/>
              </w:rPr>
              <w:t xml:space="preserve"> </w:t>
            </w:r>
          </w:p>
        </w:tc>
      </w:tr>
      <w:tr w:rsidR="00C24F9B" w:rsidRPr="00097937" w14:paraId="603EEB8B" w14:textId="77777777" w:rsidTr="0075407B">
        <w:tc>
          <w:tcPr>
            <w:tcW w:w="2552" w:type="dxa"/>
          </w:tcPr>
          <w:p w14:paraId="6D284785" w14:textId="77777777" w:rsidR="00C24F9B" w:rsidRPr="00CC1359" w:rsidRDefault="00C24F9B" w:rsidP="00C24F9B">
            <w:pPr>
              <w:spacing w:before="100" w:beforeAutospacing="1" w:after="0" w:line="240" w:lineRule="atLeast"/>
              <w:rPr>
                <w:rFonts w:ascii="Arial" w:eastAsia="Times New Roman" w:hAnsi="Arial" w:cs="Arial"/>
                <w:color w:val="FF0000"/>
                <w:sz w:val="20"/>
                <w:szCs w:val="20"/>
                <w:highlight w:val="yellow"/>
                <w:lang w:eastAsia="en-GB"/>
              </w:rPr>
            </w:pPr>
            <w:r w:rsidRPr="007D117B">
              <w:rPr>
                <w:rFonts w:ascii="Arial" w:eastAsia="Times New Roman" w:hAnsi="Arial" w:cs="Arial"/>
                <w:sz w:val="20"/>
                <w:szCs w:val="20"/>
                <w:lang w:eastAsia="en-GB"/>
              </w:rPr>
              <w:lastRenderedPageBreak/>
              <w:t>Families First (Troubled Families Grant)</w:t>
            </w:r>
          </w:p>
        </w:tc>
        <w:tc>
          <w:tcPr>
            <w:tcW w:w="8051" w:type="dxa"/>
          </w:tcPr>
          <w:p w14:paraId="3D4CAEBB" w14:textId="47CD7475" w:rsidR="00C24F9B" w:rsidRPr="007D117B" w:rsidRDefault="0099041E" w:rsidP="00C24F9B">
            <w:pPr>
              <w:spacing w:after="0" w:line="240" w:lineRule="auto"/>
              <w:rPr>
                <w:rFonts w:ascii="Arial" w:eastAsia="+mn-ea" w:hAnsi="Arial" w:cs="Arial"/>
                <w:bCs/>
                <w:iCs/>
                <w:kern w:val="24"/>
                <w:sz w:val="20"/>
                <w:szCs w:val="20"/>
              </w:rPr>
            </w:pPr>
            <w:r w:rsidRPr="007D117B">
              <w:rPr>
                <w:rFonts w:ascii="Arial" w:eastAsia="+mn-ea" w:hAnsi="Arial" w:cs="Arial"/>
                <w:bCs/>
                <w:iCs/>
                <w:kern w:val="24"/>
                <w:sz w:val="20"/>
                <w:szCs w:val="20"/>
              </w:rPr>
              <w:t>Five</w:t>
            </w:r>
            <w:r w:rsidR="00C24F9B" w:rsidRPr="007D117B">
              <w:rPr>
                <w:rFonts w:ascii="Arial" w:eastAsia="+mn-ea" w:hAnsi="Arial" w:cs="Arial"/>
                <w:bCs/>
                <w:iCs/>
                <w:kern w:val="24"/>
                <w:sz w:val="20"/>
                <w:szCs w:val="20"/>
              </w:rPr>
              <w:t xml:space="preserve"> claims were submit</w:t>
            </w:r>
            <w:r w:rsidR="00B86724" w:rsidRPr="007D117B">
              <w:rPr>
                <w:rFonts w:ascii="Arial" w:eastAsia="+mn-ea" w:hAnsi="Arial" w:cs="Arial"/>
                <w:bCs/>
                <w:iCs/>
                <w:kern w:val="24"/>
                <w:sz w:val="20"/>
                <w:szCs w:val="20"/>
              </w:rPr>
              <w:t>ted during the year in</w:t>
            </w:r>
            <w:r w:rsidRPr="007D117B">
              <w:rPr>
                <w:rFonts w:ascii="Arial" w:eastAsia="+mn-ea" w:hAnsi="Arial" w:cs="Arial"/>
                <w:bCs/>
                <w:iCs/>
                <w:kern w:val="24"/>
                <w:sz w:val="20"/>
                <w:szCs w:val="20"/>
              </w:rPr>
              <w:t xml:space="preserve"> April 2020, September 2020, December 2020, February 2020 and March 2020. </w:t>
            </w:r>
            <w:r w:rsidR="006B36DE" w:rsidRPr="007D117B">
              <w:rPr>
                <w:rFonts w:ascii="Arial" w:eastAsia="+mn-ea" w:hAnsi="Arial" w:cs="Arial"/>
                <w:bCs/>
                <w:iCs/>
                <w:kern w:val="24"/>
                <w:sz w:val="20"/>
                <w:szCs w:val="20"/>
              </w:rPr>
              <w:t>This is three more than during 2019/20.</w:t>
            </w:r>
          </w:p>
          <w:p w14:paraId="41D807B0" w14:textId="53222910" w:rsidR="00C24F9B" w:rsidRPr="007D117B" w:rsidRDefault="00C24F9B" w:rsidP="00C24F9B">
            <w:pPr>
              <w:spacing w:after="0" w:line="240" w:lineRule="auto"/>
              <w:rPr>
                <w:rFonts w:ascii="Arial" w:eastAsia="+mn-ea" w:hAnsi="Arial" w:cs="Arial"/>
                <w:bCs/>
                <w:iCs/>
                <w:kern w:val="24"/>
                <w:sz w:val="20"/>
                <w:szCs w:val="20"/>
              </w:rPr>
            </w:pPr>
            <w:r w:rsidRPr="007D117B">
              <w:rPr>
                <w:rFonts w:ascii="Arial" w:eastAsia="+mn-ea" w:hAnsi="Arial" w:cs="Arial"/>
                <w:bCs/>
                <w:iCs/>
                <w:kern w:val="24"/>
                <w:sz w:val="20"/>
                <w:szCs w:val="20"/>
              </w:rPr>
              <w:t xml:space="preserve">For each Grant Submission, a </w:t>
            </w:r>
            <w:r w:rsidR="002F0992" w:rsidRPr="007D117B">
              <w:rPr>
                <w:rFonts w:ascii="Arial" w:eastAsia="+mn-ea" w:hAnsi="Arial" w:cs="Arial"/>
                <w:bCs/>
                <w:iCs/>
                <w:kern w:val="24"/>
                <w:sz w:val="20"/>
                <w:szCs w:val="20"/>
              </w:rPr>
              <w:t>10%</w:t>
            </w:r>
            <w:r w:rsidR="0099041E" w:rsidRPr="007D117B">
              <w:rPr>
                <w:rFonts w:ascii="Arial" w:eastAsia="+mn-ea" w:hAnsi="Arial" w:cs="Arial"/>
                <w:bCs/>
                <w:iCs/>
                <w:kern w:val="24"/>
                <w:sz w:val="20"/>
                <w:szCs w:val="20"/>
              </w:rPr>
              <w:t xml:space="preserve"> and one 20%</w:t>
            </w:r>
            <w:r w:rsidR="002F0992" w:rsidRPr="007D117B">
              <w:rPr>
                <w:rFonts w:ascii="Arial" w:eastAsia="+mn-ea" w:hAnsi="Arial" w:cs="Arial"/>
                <w:bCs/>
                <w:iCs/>
                <w:kern w:val="24"/>
                <w:sz w:val="20"/>
                <w:szCs w:val="20"/>
              </w:rPr>
              <w:t xml:space="preserve"> </w:t>
            </w:r>
            <w:r w:rsidRPr="007D117B">
              <w:rPr>
                <w:rFonts w:ascii="Arial" w:eastAsia="+mn-ea" w:hAnsi="Arial" w:cs="Arial"/>
                <w:bCs/>
                <w:iCs/>
                <w:kern w:val="24"/>
                <w:sz w:val="20"/>
                <w:szCs w:val="20"/>
              </w:rPr>
              <w:t xml:space="preserve">sample of the cases </w:t>
            </w:r>
            <w:r w:rsidR="00B86724" w:rsidRPr="007D117B">
              <w:rPr>
                <w:rFonts w:ascii="Arial" w:eastAsia="+mn-ea" w:hAnsi="Arial" w:cs="Arial"/>
                <w:bCs/>
                <w:iCs/>
                <w:kern w:val="24"/>
                <w:sz w:val="20"/>
                <w:szCs w:val="20"/>
              </w:rPr>
              <w:t xml:space="preserve">were reviewed </w:t>
            </w:r>
            <w:r w:rsidR="002F0992" w:rsidRPr="007D117B">
              <w:rPr>
                <w:rFonts w:ascii="Arial" w:eastAsia="+mn-ea" w:hAnsi="Arial" w:cs="Arial"/>
                <w:bCs/>
                <w:iCs/>
                <w:kern w:val="24"/>
                <w:sz w:val="20"/>
                <w:szCs w:val="20"/>
              </w:rPr>
              <w:t xml:space="preserve">by Internal Audit </w:t>
            </w:r>
            <w:r w:rsidR="00B86724" w:rsidRPr="007D117B">
              <w:rPr>
                <w:rFonts w:ascii="Arial" w:eastAsia="+mn-ea" w:hAnsi="Arial" w:cs="Arial"/>
                <w:bCs/>
                <w:iCs/>
                <w:kern w:val="24"/>
                <w:sz w:val="20"/>
                <w:szCs w:val="20"/>
              </w:rPr>
              <w:t xml:space="preserve">to ensure </w:t>
            </w:r>
            <w:r w:rsidRPr="007D117B">
              <w:rPr>
                <w:rFonts w:ascii="Arial" w:eastAsia="+mn-ea" w:hAnsi="Arial" w:cs="Arial"/>
                <w:bCs/>
                <w:iCs/>
                <w:kern w:val="24"/>
                <w:sz w:val="20"/>
                <w:szCs w:val="20"/>
              </w:rPr>
              <w:t>that:</w:t>
            </w:r>
          </w:p>
          <w:p w14:paraId="17ABB6EB" w14:textId="77777777" w:rsidR="00C24F9B" w:rsidRPr="007D117B" w:rsidRDefault="00C24F9B" w:rsidP="00C24F9B">
            <w:pPr>
              <w:numPr>
                <w:ilvl w:val="0"/>
                <w:numId w:val="16"/>
              </w:numPr>
              <w:spacing w:after="0" w:line="240" w:lineRule="auto"/>
              <w:rPr>
                <w:rFonts w:ascii="Arial" w:eastAsia="+mn-ea" w:hAnsi="Arial" w:cs="Arial"/>
                <w:bCs/>
                <w:iCs/>
                <w:kern w:val="24"/>
                <w:sz w:val="20"/>
                <w:szCs w:val="20"/>
              </w:rPr>
            </w:pPr>
            <w:r w:rsidRPr="007D117B">
              <w:rPr>
                <w:rFonts w:ascii="Arial" w:eastAsia="+mn-ea" w:hAnsi="Arial" w:cs="Arial"/>
                <w:bCs/>
                <w:iCs/>
                <w:kern w:val="24"/>
                <w:sz w:val="20"/>
                <w:szCs w:val="20"/>
              </w:rPr>
              <w:t>the cases are eligible for claim;</w:t>
            </w:r>
          </w:p>
          <w:p w14:paraId="31950FE4" w14:textId="77777777" w:rsidR="00C24F9B" w:rsidRPr="007D117B" w:rsidRDefault="00C24F9B" w:rsidP="00C24F9B">
            <w:pPr>
              <w:numPr>
                <w:ilvl w:val="0"/>
                <w:numId w:val="16"/>
              </w:numPr>
              <w:spacing w:after="0" w:line="240" w:lineRule="auto"/>
              <w:rPr>
                <w:rFonts w:ascii="Arial" w:eastAsia="+mn-ea" w:hAnsi="Arial" w:cs="Arial"/>
                <w:bCs/>
                <w:iCs/>
                <w:kern w:val="24"/>
                <w:sz w:val="20"/>
                <w:szCs w:val="20"/>
              </w:rPr>
            </w:pPr>
            <w:r w:rsidRPr="007D117B">
              <w:rPr>
                <w:rFonts w:ascii="Arial" w:eastAsia="+mn-ea" w:hAnsi="Arial" w:cs="Arial"/>
                <w:bCs/>
                <w:iCs/>
                <w:kern w:val="24"/>
                <w:sz w:val="20"/>
                <w:szCs w:val="20"/>
              </w:rPr>
              <w:t>the criteria and the outcomes are accurately identified and evidenced where applicable;</w:t>
            </w:r>
          </w:p>
          <w:p w14:paraId="3E8F7259" w14:textId="77777777" w:rsidR="00C24F9B" w:rsidRPr="007D117B" w:rsidRDefault="00C24F9B" w:rsidP="00C24F9B">
            <w:pPr>
              <w:numPr>
                <w:ilvl w:val="0"/>
                <w:numId w:val="16"/>
              </w:numPr>
              <w:spacing w:after="0" w:line="240" w:lineRule="auto"/>
              <w:rPr>
                <w:rFonts w:ascii="Arial" w:eastAsia="+mn-ea" w:hAnsi="Arial" w:cs="Arial"/>
                <w:bCs/>
                <w:iCs/>
                <w:kern w:val="24"/>
                <w:sz w:val="20"/>
                <w:szCs w:val="20"/>
              </w:rPr>
            </w:pPr>
            <w:r w:rsidRPr="007D117B">
              <w:rPr>
                <w:rFonts w:ascii="Arial" w:eastAsia="+mn-ea" w:hAnsi="Arial" w:cs="Arial"/>
                <w:bCs/>
                <w:iCs/>
                <w:kern w:val="24"/>
                <w:sz w:val="20"/>
                <w:szCs w:val="20"/>
              </w:rPr>
              <w:t>the case has not been re-opened for further work;</w:t>
            </w:r>
          </w:p>
          <w:p w14:paraId="202295FA" w14:textId="77777777" w:rsidR="00C24F9B" w:rsidRPr="007D117B" w:rsidRDefault="00C24F9B" w:rsidP="00C24F9B">
            <w:pPr>
              <w:numPr>
                <w:ilvl w:val="0"/>
                <w:numId w:val="16"/>
              </w:numPr>
              <w:spacing w:after="0" w:line="240" w:lineRule="auto"/>
              <w:rPr>
                <w:rFonts w:ascii="Arial" w:eastAsia="+mn-ea" w:hAnsi="Arial" w:cs="Arial"/>
                <w:bCs/>
                <w:iCs/>
                <w:kern w:val="24"/>
                <w:sz w:val="20"/>
                <w:szCs w:val="20"/>
              </w:rPr>
            </w:pPr>
            <w:r w:rsidRPr="007D117B">
              <w:rPr>
                <w:rFonts w:ascii="Arial" w:eastAsia="+mn-ea" w:hAnsi="Arial" w:cs="Arial"/>
                <w:bCs/>
                <w:iCs/>
                <w:kern w:val="24"/>
                <w:sz w:val="20"/>
                <w:szCs w:val="20"/>
              </w:rPr>
              <w:t xml:space="preserve">the closure report on the Mosaic system clearly identifies the outcomes achieved; and </w:t>
            </w:r>
          </w:p>
          <w:p w14:paraId="69E062E5" w14:textId="77777777" w:rsidR="00C24F9B" w:rsidRPr="00CC1359" w:rsidRDefault="00C24F9B" w:rsidP="00C24F9B">
            <w:pPr>
              <w:numPr>
                <w:ilvl w:val="0"/>
                <w:numId w:val="16"/>
              </w:numPr>
              <w:spacing w:after="0" w:line="240" w:lineRule="auto"/>
              <w:rPr>
                <w:rFonts w:ascii="Arial" w:eastAsia="+mn-ea" w:hAnsi="Arial" w:cs="Arial"/>
                <w:bCs/>
                <w:iCs/>
                <w:color w:val="FF0000"/>
                <w:kern w:val="24"/>
                <w:sz w:val="20"/>
                <w:szCs w:val="20"/>
              </w:rPr>
            </w:pPr>
            <w:r w:rsidRPr="007D117B">
              <w:rPr>
                <w:rFonts w:ascii="Arial" w:eastAsia="+mn-ea" w:hAnsi="Arial" w:cs="Arial"/>
                <w:bCs/>
                <w:iCs/>
                <w:kern w:val="24"/>
                <w:sz w:val="20"/>
                <w:szCs w:val="20"/>
              </w:rPr>
              <w:t>the spreadsheet has been checked for duplicates.</w:t>
            </w:r>
          </w:p>
        </w:tc>
      </w:tr>
      <w:tr w:rsidR="00C24F9B" w14:paraId="26265CFB" w14:textId="77777777" w:rsidTr="0075407B">
        <w:tc>
          <w:tcPr>
            <w:tcW w:w="2552" w:type="dxa"/>
          </w:tcPr>
          <w:p w14:paraId="68DF131A" w14:textId="77777777" w:rsidR="00C24F9B" w:rsidRPr="00CC1359" w:rsidRDefault="00C24F9B" w:rsidP="00C24F9B">
            <w:pPr>
              <w:spacing w:before="100" w:beforeAutospacing="1" w:after="0" w:line="240" w:lineRule="atLeast"/>
              <w:rPr>
                <w:rFonts w:ascii="Arial" w:eastAsia="Times New Roman" w:hAnsi="Arial" w:cs="Arial"/>
                <w:color w:val="FF0000"/>
                <w:sz w:val="20"/>
                <w:szCs w:val="20"/>
                <w:lang w:eastAsia="en-GB"/>
              </w:rPr>
            </w:pPr>
            <w:r w:rsidRPr="007D117B">
              <w:rPr>
                <w:rFonts w:ascii="Arial" w:eastAsia="Times New Roman" w:hAnsi="Arial" w:cs="Arial"/>
                <w:sz w:val="20"/>
                <w:szCs w:val="20"/>
                <w:lang w:eastAsia="en-GB"/>
              </w:rPr>
              <w:lastRenderedPageBreak/>
              <w:t>Professional Advice</w:t>
            </w:r>
          </w:p>
        </w:tc>
        <w:tc>
          <w:tcPr>
            <w:tcW w:w="8051" w:type="dxa"/>
          </w:tcPr>
          <w:p w14:paraId="50ECC3F5" w14:textId="6432FBE9" w:rsidR="0099041E" w:rsidRPr="0099041E" w:rsidRDefault="00C24F9B" w:rsidP="00B86724">
            <w:pPr>
              <w:spacing w:after="0" w:line="240" w:lineRule="auto"/>
              <w:rPr>
                <w:rFonts w:ascii="Arial" w:hAnsi="Arial" w:cs="Arial"/>
                <w:color w:val="FF0000"/>
                <w:sz w:val="20"/>
                <w:szCs w:val="20"/>
              </w:rPr>
            </w:pPr>
            <w:r w:rsidRPr="007D117B">
              <w:rPr>
                <w:rFonts w:ascii="Arial" w:eastAsia="+mn-ea" w:hAnsi="Arial" w:cs="Arial"/>
                <w:bCs/>
                <w:iCs/>
                <w:kern w:val="24"/>
                <w:sz w:val="20"/>
                <w:szCs w:val="20"/>
              </w:rPr>
              <w:t>A range of professional advice has been pro</w:t>
            </w:r>
            <w:r w:rsidR="00B86724" w:rsidRPr="007D117B">
              <w:rPr>
                <w:rFonts w:ascii="Arial" w:eastAsia="+mn-ea" w:hAnsi="Arial" w:cs="Arial"/>
                <w:bCs/>
                <w:iCs/>
                <w:kern w:val="24"/>
                <w:sz w:val="20"/>
                <w:szCs w:val="20"/>
              </w:rPr>
              <w:t>vided to managers during 20</w:t>
            </w:r>
            <w:r w:rsidR="007D117B" w:rsidRPr="007D117B">
              <w:rPr>
                <w:rFonts w:ascii="Arial" w:eastAsia="+mn-ea" w:hAnsi="Arial" w:cs="Arial"/>
                <w:bCs/>
                <w:iCs/>
                <w:kern w:val="24"/>
                <w:sz w:val="20"/>
                <w:szCs w:val="20"/>
              </w:rPr>
              <w:t>20</w:t>
            </w:r>
            <w:r w:rsidR="00B86724" w:rsidRPr="007D117B">
              <w:rPr>
                <w:rFonts w:ascii="Arial" w:eastAsia="+mn-ea" w:hAnsi="Arial" w:cs="Arial"/>
                <w:bCs/>
                <w:iCs/>
                <w:kern w:val="24"/>
                <w:sz w:val="20"/>
                <w:szCs w:val="20"/>
              </w:rPr>
              <w:t>/2</w:t>
            </w:r>
            <w:r w:rsidR="007D117B" w:rsidRPr="007D117B">
              <w:rPr>
                <w:rFonts w:ascii="Arial" w:eastAsia="+mn-ea" w:hAnsi="Arial" w:cs="Arial"/>
                <w:bCs/>
                <w:iCs/>
                <w:kern w:val="24"/>
                <w:sz w:val="20"/>
                <w:szCs w:val="20"/>
              </w:rPr>
              <w:t>1</w:t>
            </w:r>
            <w:r w:rsidR="00B86724" w:rsidRPr="007D117B">
              <w:rPr>
                <w:rFonts w:ascii="Arial" w:eastAsia="+mn-ea" w:hAnsi="Arial" w:cs="Arial"/>
                <w:bCs/>
                <w:iCs/>
                <w:kern w:val="24"/>
                <w:sz w:val="20"/>
                <w:szCs w:val="20"/>
              </w:rPr>
              <w:t>0</w:t>
            </w:r>
            <w:r w:rsidRPr="007D117B">
              <w:rPr>
                <w:rFonts w:ascii="Arial" w:eastAsia="+mn-ea" w:hAnsi="Arial" w:cs="Arial"/>
                <w:bCs/>
                <w:iCs/>
                <w:kern w:val="24"/>
                <w:sz w:val="20"/>
                <w:szCs w:val="20"/>
              </w:rPr>
              <w:t xml:space="preserve"> including</w:t>
            </w:r>
            <w:r w:rsidR="007D117B">
              <w:rPr>
                <w:rFonts w:ascii="Arial" w:eastAsia="+mn-ea" w:hAnsi="Arial" w:cs="Arial"/>
                <w:bCs/>
                <w:iCs/>
                <w:kern w:val="24"/>
                <w:sz w:val="20"/>
                <w:szCs w:val="20"/>
              </w:rPr>
              <w:t>:</w:t>
            </w:r>
            <w:r w:rsidR="00B86724" w:rsidRPr="007D117B">
              <w:rPr>
                <w:rFonts w:ascii="Arial" w:eastAsia="+mn-ea" w:hAnsi="Arial" w:cs="Arial"/>
                <w:bCs/>
                <w:iCs/>
                <w:kern w:val="24"/>
                <w:sz w:val="20"/>
                <w:szCs w:val="20"/>
              </w:rPr>
              <w:t xml:space="preserve"> </w:t>
            </w:r>
            <w:r w:rsidR="007D117B" w:rsidRPr="002339D8">
              <w:rPr>
                <w:rFonts w:ascii="Arial" w:hAnsi="Arial" w:cs="Arial"/>
                <w:sz w:val="20"/>
                <w:szCs w:val="20"/>
              </w:rPr>
              <w:t>Authorisations</w:t>
            </w:r>
            <w:r w:rsidR="002339D8" w:rsidRPr="002339D8">
              <w:rPr>
                <w:rFonts w:ascii="Arial" w:hAnsi="Arial" w:cs="Arial"/>
                <w:sz w:val="20"/>
                <w:szCs w:val="20"/>
              </w:rPr>
              <w:t xml:space="preserve"> during </w:t>
            </w:r>
            <w:r w:rsidR="007D117B">
              <w:rPr>
                <w:rFonts w:ascii="Arial" w:hAnsi="Arial" w:cs="Arial"/>
                <w:sz w:val="20"/>
                <w:szCs w:val="20"/>
              </w:rPr>
              <w:t>C</w:t>
            </w:r>
            <w:r w:rsidR="002339D8" w:rsidRPr="002339D8">
              <w:rPr>
                <w:rFonts w:ascii="Arial" w:hAnsi="Arial" w:cs="Arial"/>
                <w:sz w:val="20"/>
                <w:szCs w:val="20"/>
              </w:rPr>
              <w:t>ovid</w:t>
            </w:r>
            <w:r w:rsidR="007D117B">
              <w:rPr>
                <w:rFonts w:ascii="Arial" w:hAnsi="Arial" w:cs="Arial"/>
                <w:sz w:val="20"/>
                <w:szCs w:val="20"/>
              </w:rPr>
              <w:t>-19 Pandemic; development of the Business Grants process, HSDP governance arrangements</w:t>
            </w:r>
            <w:r w:rsidR="00B630EF">
              <w:rPr>
                <w:rFonts w:ascii="Arial" w:hAnsi="Arial" w:cs="Arial"/>
                <w:sz w:val="20"/>
                <w:szCs w:val="20"/>
              </w:rPr>
              <w:t>.</w:t>
            </w:r>
          </w:p>
        </w:tc>
      </w:tr>
    </w:tbl>
    <w:p w14:paraId="31CE3C0F" w14:textId="77777777" w:rsidR="007E1F76" w:rsidRDefault="007E1F76" w:rsidP="007C3BFB">
      <w:pPr>
        <w:spacing w:after="0" w:line="240" w:lineRule="auto"/>
        <w:rPr>
          <w:rFonts w:ascii="Arial" w:eastAsia="+mn-ea" w:hAnsi="Arial" w:cs="Arial"/>
          <w:b/>
          <w:bCs/>
          <w:iCs/>
          <w:kern w:val="24"/>
          <w:sz w:val="24"/>
          <w:szCs w:val="24"/>
        </w:rPr>
      </w:pPr>
    </w:p>
    <w:p w14:paraId="4FE2CB10" w14:textId="77777777" w:rsidR="0036221A" w:rsidRDefault="0036221A" w:rsidP="007C3BFB">
      <w:pPr>
        <w:spacing w:after="0" w:line="240" w:lineRule="auto"/>
        <w:rPr>
          <w:rFonts w:ascii="Arial" w:eastAsia="+mn-ea" w:hAnsi="Arial" w:cs="Arial"/>
          <w:b/>
          <w:bCs/>
          <w:iCs/>
          <w:kern w:val="24"/>
          <w:sz w:val="24"/>
          <w:szCs w:val="24"/>
        </w:rPr>
      </w:pPr>
    </w:p>
    <w:p w14:paraId="512BD2F6" w14:textId="420BEEE5" w:rsidR="00695A5E" w:rsidRDefault="00B630EF">
      <w:pPr>
        <w:spacing w:after="0" w:line="240" w:lineRule="auto"/>
        <w:rPr>
          <w:rFonts w:ascii="Arial" w:eastAsia="Times New Roman" w:hAnsi="Arial" w:cs="Arial"/>
          <w:sz w:val="20"/>
          <w:szCs w:val="20"/>
          <w:lang w:eastAsia="en-GB"/>
        </w:rPr>
      </w:pPr>
      <w:r w:rsidRPr="00B630EF">
        <w:rPr>
          <w:rFonts w:ascii="Arial" w:eastAsia="Times New Roman" w:hAnsi="Arial" w:cs="Arial"/>
          <w:b/>
          <w:bCs/>
          <w:sz w:val="20"/>
          <w:szCs w:val="20"/>
          <w:lang w:eastAsia="en-GB"/>
        </w:rPr>
        <w:t>To be noted:</w:t>
      </w:r>
      <w:r w:rsidRPr="00B630EF">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an allocation of time was included in the 2020/21 Internal Audit Plan for work on </w:t>
      </w:r>
      <w:r w:rsidR="00366B70" w:rsidRPr="00B630EF">
        <w:rPr>
          <w:rFonts w:ascii="Arial" w:eastAsia="Times New Roman" w:hAnsi="Arial" w:cs="Arial"/>
          <w:sz w:val="20"/>
          <w:szCs w:val="20"/>
          <w:lang w:eastAsia="en-GB"/>
        </w:rPr>
        <w:t>SFVS Assurance Statement</w:t>
      </w:r>
      <w:r>
        <w:rPr>
          <w:rFonts w:ascii="Arial" w:eastAsia="Times New Roman" w:hAnsi="Arial" w:cs="Arial"/>
          <w:sz w:val="20"/>
          <w:szCs w:val="20"/>
          <w:lang w:eastAsia="en-GB"/>
        </w:rPr>
        <w:t xml:space="preserve"> and the </w:t>
      </w:r>
      <w:r w:rsidR="00366B70" w:rsidRPr="00B630EF">
        <w:rPr>
          <w:rFonts w:ascii="Arial" w:eastAsia="Times New Roman" w:hAnsi="Arial" w:cs="Arial"/>
          <w:sz w:val="20"/>
          <w:szCs w:val="20"/>
          <w:lang w:eastAsia="en-GB"/>
        </w:rPr>
        <w:t>Information Governance Board</w:t>
      </w:r>
      <w:r>
        <w:rPr>
          <w:rFonts w:ascii="Arial" w:eastAsia="Times New Roman" w:hAnsi="Arial" w:cs="Arial"/>
          <w:sz w:val="20"/>
          <w:szCs w:val="20"/>
          <w:lang w:eastAsia="en-GB"/>
        </w:rPr>
        <w:t xml:space="preserve"> however the DfE suspended the requirement for data to be submitted on </w:t>
      </w:r>
      <w:r w:rsidR="00DD38F3">
        <w:rPr>
          <w:rFonts w:ascii="Arial" w:eastAsia="Times New Roman" w:hAnsi="Arial" w:cs="Arial"/>
          <w:sz w:val="20"/>
          <w:szCs w:val="20"/>
          <w:lang w:eastAsia="en-GB"/>
        </w:rPr>
        <w:t>the School Financial Value Standards for 2020 and the IGB did not meet during 2020/21.</w:t>
      </w:r>
    </w:p>
    <w:p w14:paraId="5ED88BD3" w14:textId="77777777" w:rsidR="003800A6" w:rsidRDefault="003800A6">
      <w:pPr>
        <w:spacing w:after="0" w:line="240" w:lineRule="auto"/>
        <w:rPr>
          <w:rFonts w:ascii="Arial" w:hAnsi="Arial" w:cs="Arial"/>
          <w:color w:val="FFFFFF" w:themeColor="background1"/>
          <w:sz w:val="32"/>
          <w:szCs w:val="32"/>
        </w:rPr>
      </w:pPr>
    </w:p>
    <w:p w14:paraId="19491943" w14:textId="77777777" w:rsidR="001A4E34" w:rsidRPr="004E6157" w:rsidRDefault="001A4E34" w:rsidP="001A4E34">
      <w:pPr>
        <w:shd w:val="clear" w:color="auto" w:fill="17365D" w:themeFill="text2" w:themeFillShade="BF"/>
        <w:spacing w:after="0" w:line="240" w:lineRule="auto"/>
        <w:ind w:left="-142"/>
        <w:rPr>
          <w:rFonts w:ascii="Arial" w:hAnsi="Arial" w:cs="Arial"/>
          <w:color w:val="FFFFFF" w:themeColor="background1"/>
          <w:sz w:val="32"/>
          <w:szCs w:val="32"/>
        </w:rPr>
      </w:pPr>
      <w:r w:rsidRPr="004E6157">
        <w:rPr>
          <w:rFonts w:ascii="Arial" w:hAnsi="Arial" w:cs="Arial"/>
          <w:color w:val="FFFFFF" w:themeColor="background1"/>
          <w:sz w:val="32"/>
          <w:szCs w:val="32"/>
        </w:rPr>
        <w:t>Follow Up Work Conducted</w:t>
      </w:r>
    </w:p>
    <w:p w14:paraId="245AD66A" w14:textId="77777777" w:rsidR="001A4E34" w:rsidRPr="007244A4" w:rsidRDefault="001A4E34" w:rsidP="001D3204">
      <w:pPr>
        <w:shd w:val="clear" w:color="auto" w:fill="FFFFFF" w:themeFill="background1"/>
        <w:spacing w:after="0" w:line="240" w:lineRule="exact"/>
        <w:rPr>
          <w:rFonts w:ascii="Arial" w:hAnsi="Arial" w:cs="Arial"/>
          <w:b/>
          <w:color w:val="FFFFFF" w:themeColor="background1"/>
          <w:sz w:val="24"/>
          <w:szCs w:val="24"/>
        </w:rPr>
      </w:pPr>
    </w:p>
    <w:p w14:paraId="4BE06764" w14:textId="77777777" w:rsidR="001A4E34" w:rsidRPr="0094765E" w:rsidRDefault="001A4E34" w:rsidP="001D3204">
      <w:pPr>
        <w:spacing w:after="0" w:line="240" w:lineRule="exact"/>
        <w:rPr>
          <w:rFonts w:ascii="Times New Roman" w:eastAsia="Times New Roman" w:hAnsi="Times New Roman"/>
          <w:b/>
          <w:sz w:val="24"/>
          <w:szCs w:val="24"/>
          <w:lang w:eastAsia="en-GB"/>
        </w:rPr>
      </w:pPr>
      <w:r w:rsidRPr="0094765E">
        <w:rPr>
          <w:rFonts w:ascii="Arial" w:eastAsia="+mn-ea" w:hAnsi="Arial" w:cs="+mn-cs"/>
          <w:b/>
          <w:bCs/>
          <w:iCs/>
          <w:color w:val="242852"/>
          <w:kern w:val="24"/>
          <w:sz w:val="24"/>
          <w:szCs w:val="24"/>
          <w:lang w:eastAsia="en-GB"/>
        </w:rPr>
        <w:t>Introduction</w:t>
      </w:r>
    </w:p>
    <w:p w14:paraId="7AEB3AB8" w14:textId="53185EB7" w:rsidR="001A4E34" w:rsidRDefault="001A4E34" w:rsidP="001D3204">
      <w:pPr>
        <w:spacing w:after="0" w:line="240" w:lineRule="exact"/>
        <w:rPr>
          <w:rFonts w:ascii="Arial" w:eastAsia="+mn-ea" w:hAnsi="Arial" w:cs="+mn-cs"/>
          <w:color w:val="000000"/>
          <w:kern w:val="24"/>
          <w:sz w:val="24"/>
          <w:szCs w:val="24"/>
          <w:lang w:val="en-US" w:eastAsia="en-GB"/>
        </w:rPr>
      </w:pPr>
      <w:proofErr w:type="gramStart"/>
      <w:r w:rsidRPr="0094765E">
        <w:rPr>
          <w:rFonts w:ascii="Arial" w:eastAsia="+mn-ea" w:hAnsi="Arial" w:cs="+mn-cs"/>
          <w:color w:val="000000"/>
          <w:kern w:val="24"/>
          <w:sz w:val="24"/>
          <w:szCs w:val="24"/>
          <w:lang w:val="en-US" w:eastAsia="en-GB"/>
        </w:rPr>
        <w:t>In order for</w:t>
      </w:r>
      <w:proofErr w:type="gramEnd"/>
      <w:r w:rsidRPr="0094765E">
        <w:rPr>
          <w:rFonts w:ascii="Arial" w:eastAsia="+mn-ea" w:hAnsi="Arial" w:cs="+mn-cs"/>
          <w:color w:val="000000"/>
          <w:kern w:val="24"/>
          <w:sz w:val="24"/>
          <w:szCs w:val="24"/>
          <w:lang w:val="en-US" w:eastAsia="en-GB"/>
        </w:rPr>
        <w:t xml:space="preserve"> the </w:t>
      </w:r>
      <w:r>
        <w:rPr>
          <w:rFonts w:ascii="Arial" w:eastAsia="+mn-ea" w:hAnsi="Arial" w:cs="+mn-cs"/>
          <w:color w:val="000000"/>
          <w:kern w:val="24"/>
          <w:sz w:val="24"/>
          <w:szCs w:val="24"/>
          <w:lang w:val="en-US" w:eastAsia="en-GB"/>
        </w:rPr>
        <w:t>Council</w:t>
      </w:r>
      <w:r w:rsidRPr="0094765E">
        <w:rPr>
          <w:rFonts w:ascii="Arial" w:eastAsia="+mn-ea" w:hAnsi="Arial" w:cs="+mn-cs"/>
          <w:color w:val="000000"/>
          <w:kern w:val="24"/>
          <w:sz w:val="24"/>
          <w:szCs w:val="24"/>
          <w:lang w:val="en-US" w:eastAsia="en-GB"/>
        </w:rPr>
        <w:t xml:space="preserve"> to derive maximum benefit from internal audit, agreed actions should be implemented. </w:t>
      </w:r>
      <w:r>
        <w:rPr>
          <w:rFonts w:ascii="Arial" w:eastAsia="+mn-ea" w:hAnsi="Arial" w:cs="+mn-cs"/>
          <w:color w:val="000000"/>
          <w:kern w:val="24"/>
          <w:sz w:val="24"/>
          <w:szCs w:val="24"/>
          <w:lang w:val="en-US" w:eastAsia="en-GB"/>
        </w:rPr>
        <w:t xml:space="preserve">Whilst management is responsible for implementing recommendations, </w:t>
      </w:r>
      <w:r w:rsidRPr="0094765E">
        <w:rPr>
          <w:rFonts w:ascii="Arial" w:eastAsia="+mn-ea" w:hAnsi="Arial" w:cs="+mn-cs"/>
          <w:color w:val="000000"/>
          <w:kern w:val="24"/>
          <w:sz w:val="24"/>
          <w:szCs w:val="24"/>
          <w:lang w:val="en-US" w:eastAsia="en-GB"/>
        </w:rPr>
        <w:t>in accordance with the internal audit plan,</w:t>
      </w:r>
      <w:r>
        <w:rPr>
          <w:rFonts w:ascii="Arial" w:eastAsia="+mn-ea" w:hAnsi="Arial" w:cs="+mn-cs"/>
          <w:color w:val="000000"/>
          <w:kern w:val="24"/>
          <w:sz w:val="24"/>
          <w:szCs w:val="24"/>
          <w:lang w:val="en-US" w:eastAsia="en-GB"/>
        </w:rPr>
        <w:t xml:space="preserve"> follow-ups of recommendations are undertaken for all </w:t>
      </w:r>
      <w:r w:rsidR="00A06373">
        <w:rPr>
          <w:rFonts w:ascii="Arial" w:eastAsia="+mn-ea" w:hAnsi="Arial" w:cs="+mn-cs"/>
          <w:color w:val="000000"/>
          <w:kern w:val="24"/>
          <w:sz w:val="24"/>
          <w:szCs w:val="24"/>
          <w:lang w:val="en-US" w:eastAsia="en-GB"/>
        </w:rPr>
        <w:t xml:space="preserve">reports on the Council’s core financial systems and all </w:t>
      </w:r>
      <w:r>
        <w:rPr>
          <w:rFonts w:ascii="Arial" w:eastAsia="+mn-ea" w:hAnsi="Arial" w:cs="+mn-cs"/>
          <w:color w:val="000000"/>
          <w:kern w:val="24"/>
          <w:sz w:val="24"/>
          <w:szCs w:val="24"/>
          <w:lang w:val="en-US" w:eastAsia="en-GB"/>
        </w:rPr>
        <w:t>but Green assurance reports</w:t>
      </w:r>
      <w:r w:rsidR="00A06373">
        <w:rPr>
          <w:rFonts w:ascii="Arial" w:eastAsia="+mn-ea" w:hAnsi="Arial" w:cs="+mn-cs"/>
          <w:color w:val="000000"/>
          <w:kern w:val="24"/>
          <w:sz w:val="24"/>
          <w:szCs w:val="24"/>
          <w:lang w:val="en-US" w:eastAsia="en-GB"/>
        </w:rPr>
        <w:t xml:space="preserve"> of other systems</w:t>
      </w:r>
      <w:r>
        <w:rPr>
          <w:rFonts w:ascii="Arial" w:eastAsia="+mn-ea" w:hAnsi="Arial" w:cs="+mn-cs"/>
          <w:color w:val="000000"/>
          <w:kern w:val="24"/>
          <w:sz w:val="24"/>
          <w:szCs w:val="24"/>
          <w:lang w:val="en-US" w:eastAsia="en-GB"/>
        </w:rPr>
        <w:t>.</w:t>
      </w:r>
      <w:r w:rsidRPr="0094765E">
        <w:rPr>
          <w:rFonts w:ascii="Arial" w:eastAsia="+mn-ea" w:hAnsi="Arial" w:cs="+mn-cs"/>
          <w:color w:val="000000"/>
          <w:kern w:val="24"/>
          <w:sz w:val="24"/>
          <w:szCs w:val="24"/>
          <w:lang w:val="en-US" w:eastAsia="en-GB"/>
        </w:rPr>
        <w:t xml:space="preserve"> The table below </w:t>
      </w:r>
      <w:r w:rsidRPr="00873A43">
        <w:rPr>
          <w:rFonts w:ascii="Arial" w:eastAsia="+mn-ea" w:hAnsi="Arial" w:cs="+mn-cs"/>
          <w:color w:val="000000"/>
          <w:kern w:val="24"/>
          <w:sz w:val="24"/>
          <w:szCs w:val="24"/>
          <w:lang w:eastAsia="en-GB"/>
        </w:rPr>
        <w:t>summarises</w:t>
      </w:r>
      <w:r w:rsidRPr="0094765E">
        <w:rPr>
          <w:rFonts w:ascii="Arial" w:eastAsia="+mn-ea" w:hAnsi="Arial" w:cs="+mn-cs"/>
          <w:color w:val="000000"/>
          <w:kern w:val="24"/>
          <w:sz w:val="24"/>
          <w:szCs w:val="24"/>
          <w:lang w:val="en-US" w:eastAsia="en-GB"/>
        </w:rPr>
        <w:t xml:space="preserve"> the follow up work performed</w:t>
      </w:r>
      <w:r>
        <w:rPr>
          <w:rFonts w:ascii="Arial" w:eastAsia="+mn-ea" w:hAnsi="Arial" w:cs="+mn-cs"/>
          <w:color w:val="000000"/>
          <w:kern w:val="24"/>
          <w:sz w:val="24"/>
          <w:szCs w:val="24"/>
          <w:lang w:val="en-US" w:eastAsia="en-GB"/>
        </w:rPr>
        <w:t xml:space="preserve"> during 20</w:t>
      </w:r>
      <w:r w:rsidR="00CC1359">
        <w:rPr>
          <w:rFonts w:ascii="Arial" w:eastAsia="+mn-ea" w:hAnsi="Arial" w:cs="+mn-cs"/>
          <w:color w:val="000000"/>
          <w:kern w:val="24"/>
          <w:sz w:val="24"/>
          <w:szCs w:val="24"/>
          <w:lang w:val="en-US" w:eastAsia="en-GB"/>
        </w:rPr>
        <w:t>20/21</w:t>
      </w:r>
      <w:r w:rsidRPr="0094765E">
        <w:rPr>
          <w:rFonts w:ascii="Arial" w:eastAsia="+mn-ea" w:hAnsi="Arial" w:cs="+mn-cs"/>
          <w:color w:val="000000"/>
          <w:kern w:val="24"/>
          <w:sz w:val="24"/>
          <w:szCs w:val="24"/>
          <w:lang w:val="en-US" w:eastAsia="en-GB"/>
        </w:rPr>
        <w:t>.</w:t>
      </w:r>
    </w:p>
    <w:p w14:paraId="2D38AB6B" w14:textId="77777777" w:rsidR="00A06373" w:rsidRDefault="00A06373" w:rsidP="001D3204">
      <w:pPr>
        <w:spacing w:after="0" w:line="240" w:lineRule="exact"/>
        <w:rPr>
          <w:rFonts w:ascii="Arial" w:eastAsia="+mn-ea" w:hAnsi="Arial" w:cs="+mn-cs"/>
          <w:b/>
          <w:bCs/>
          <w:iCs/>
          <w:color w:val="242852"/>
          <w:kern w:val="24"/>
          <w:sz w:val="24"/>
          <w:szCs w:val="24"/>
          <w:lang w:eastAsia="en-GB"/>
        </w:rPr>
      </w:pPr>
    </w:p>
    <w:p w14:paraId="7214E409" w14:textId="77777777" w:rsidR="001D3204" w:rsidRPr="0094765E" w:rsidRDefault="001D3204" w:rsidP="001D3204">
      <w:pPr>
        <w:spacing w:after="0" w:line="240" w:lineRule="exact"/>
        <w:rPr>
          <w:rFonts w:ascii="Arial" w:eastAsia="+mn-ea" w:hAnsi="Arial" w:cs="+mn-cs"/>
          <w:b/>
          <w:bCs/>
          <w:iCs/>
          <w:color w:val="242852"/>
          <w:kern w:val="24"/>
          <w:sz w:val="24"/>
          <w:szCs w:val="24"/>
          <w:lang w:eastAsia="en-GB"/>
        </w:rPr>
      </w:pPr>
    </w:p>
    <w:tbl>
      <w:tblPr>
        <w:tblStyle w:val="TableGrid"/>
        <w:tblW w:w="10759" w:type="dxa"/>
        <w:tblLayout w:type="fixed"/>
        <w:tblLook w:val="04A0" w:firstRow="1" w:lastRow="0" w:firstColumn="1" w:lastColumn="0" w:noHBand="0" w:noVBand="1"/>
      </w:tblPr>
      <w:tblGrid>
        <w:gridCol w:w="2797"/>
        <w:gridCol w:w="992"/>
        <w:gridCol w:w="992"/>
        <w:gridCol w:w="995"/>
        <w:gridCol w:w="995"/>
        <w:gridCol w:w="992"/>
        <w:gridCol w:w="728"/>
        <w:gridCol w:w="567"/>
        <w:gridCol w:w="567"/>
        <w:gridCol w:w="567"/>
        <w:gridCol w:w="567"/>
      </w:tblGrid>
      <w:tr w:rsidR="001A4E34" w14:paraId="75FA8497" w14:textId="77777777" w:rsidTr="00A66DB6">
        <w:trPr>
          <w:trHeight w:val="474"/>
        </w:trPr>
        <w:tc>
          <w:tcPr>
            <w:tcW w:w="2797" w:type="dxa"/>
            <w:vMerge w:val="restart"/>
            <w:shd w:val="clear" w:color="auto" w:fill="17365D" w:themeFill="text2" w:themeFillShade="BF"/>
          </w:tcPr>
          <w:p w14:paraId="267D2801" w14:textId="77777777" w:rsidR="001A4E34" w:rsidRPr="00D86F82" w:rsidRDefault="001A4E34" w:rsidP="001D3204">
            <w:pPr>
              <w:spacing w:after="0" w:line="240" w:lineRule="exact"/>
              <w:rPr>
                <w:rFonts w:ascii="Arial" w:eastAsia="Times New Roman" w:hAnsi="Arial" w:cs="Arial"/>
                <w:color w:val="FFFFFF" w:themeColor="background1"/>
                <w:sz w:val="24"/>
                <w:szCs w:val="24"/>
                <w:lang w:eastAsia="en-GB"/>
              </w:rPr>
            </w:pPr>
            <w:r w:rsidRPr="00D86F82">
              <w:rPr>
                <w:rFonts w:ascii="Arial" w:eastAsia="Times New Roman" w:hAnsi="Arial" w:cs="Arial"/>
                <w:color w:val="FFFFFF" w:themeColor="background1"/>
                <w:sz w:val="24"/>
                <w:szCs w:val="24"/>
                <w:lang w:eastAsia="en-GB"/>
              </w:rPr>
              <w:t>Review</w:t>
            </w:r>
          </w:p>
        </w:tc>
        <w:tc>
          <w:tcPr>
            <w:tcW w:w="1984" w:type="dxa"/>
            <w:gridSpan w:val="2"/>
            <w:vMerge w:val="restart"/>
            <w:shd w:val="clear" w:color="auto" w:fill="17365D" w:themeFill="text2" w:themeFillShade="BF"/>
          </w:tcPr>
          <w:p w14:paraId="2A747639" w14:textId="77777777" w:rsidR="001A4E34" w:rsidRDefault="001A4E34" w:rsidP="001D3204">
            <w:pPr>
              <w:spacing w:after="0" w:line="240" w:lineRule="exact"/>
              <w:rPr>
                <w:rFonts w:ascii="Arial" w:eastAsia="Times New Roman" w:hAnsi="Arial" w:cs="Arial"/>
                <w:sz w:val="24"/>
                <w:szCs w:val="24"/>
                <w:lang w:eastAsia="en-GB"/>
              </w:rPr>
            </w:pPr>
            <w:r>
              <w:rPr>
                <w:rFonts w:ascii="Arial" w:eastAsia="Times New Roman" w:hAnsi="Arial" w:cs="Arial"/>
                <w:sz w:val="24"/>
                <w:szCs w:val="24"/>
                <w:lang w:eastAsia="en-GB"/>
              </w:rPr>
              <w:t>Original Assurance Rating</w:t>
            </w:r>
          </w:p>
        </w:tc>
        <w:tc>
          <w:tcPr>
            <w:tcW w:w="1990" w:type="dxa"/>
            <w:gridSpan w:val="2"/>
            <w:vMerge w:val="restart"/>
            <w:shd w:val="clear" w:color="auto" w:fill="17365D" w:themeFill="text2" w:themeFillShade="BF"/>
          </w:tcPr>
          <w:p w14:paraId="50E8239A" w14:textId="122AD86D" w:rsidR="001A4E34" w:rsidRPr="00D86F82" w:rsidRDefault="001A4E34" w:rsidP="001D3204">
            <w:pPr>
              <w:spacing w:after="0" w:line="240" w:lineRule="exact"/>
              <w:rPr>
                <w:rFonts w:ascii="Arial" w:eastAsia="Times New Roman" w:hAnsi="Arial" w:cs="Arial"/>
                <w:sz w:val="24"/>
                <w:szCs w:val="24"/>
                <w:lang w:eastAsia="en-GB"/>
              </w:rPr>
            </w:pPr>
            <w:r>
              <w:rPr>
                <w:rFonts w:ascii="Arial" w:eastAsia="Times New Roman" w:hAnsi="Arial" w:cs="Arial"/>
                <w:sz w:val="24"/>
                <w:szCs w:val="24"/>
                <w:lang w:eastAsia="en-GB"/>
              </w:rPr>
              <w:t>Re-Assessed Assurance Rating</w:t>
            </w:r>
            <w:r w:rsidR="00FE482B">
              <w:rPr>
                <w:rStyle w:val="FootnoteReference"/>
                <w:rFonts w:ascii="Arial" w:eastAsia="Times New Roman" w:hAnsi="Arial" w:cs="Arial"/>
                <w:sz w:val="24"/>
                <w:szCs w:val="24"/>
                <w:lang w:eastAsia="en-GB"/>
              </w:rPr>
              <w:footnoteReference w:id="1"/>
            </w:r>
          </w:p>
        </w:tc>
        <w:tc>
          <w:tcPr>
            <w:tcW w:w="992" w:type="dxa"/>
            <w:vMerge w:val="restart"/>
            <w:shd w:val="clear" w:color="auto" w:fill="17365D" w:themeFill="text2" w:themeFillShade="BF"/>
          </w:tcPr>
          <w:p w14:paraId="74AA9BF1" w14:textId="77777777" w:rsidR="001A4E34" w:rsidRPr="00D86F82" w:rsidRDefault="001A4E34" w:rsidP="001D3204">
            <w:pPr>
              <w:spacing w:after="0" w:line="240" w:lineRule="exact"/>
              <w:rPr>
                <w:rFonts w:ascii="Arial" w:eastAsia="Times New Roman" w:hAnsi="Arial" w:cs="Arial"/>
                <w:sz w:val="24"/>
                <w:szCs w:val="24"/>
                <w:lang w:eastAsia="en-GB"/>
              </w:rPr>
            </w:pPr>
            <w:r>
              <w:rPr>
                <w:rFonts w:ascii="Arial" w:eastAsia="Times New Roman" w:hAnsi="Arial" w:cs="Arial"/>
                <w:sz w:val="24"/>
                <w:szCs w:val="24"/>
                <w:lang w:eastAsia="en-GB"/>
              </w:rPr>
              <w:t>No. of agreed recs</w:t>
            </w:r>
          </w:p>
        </w:tc>
        <w:tc>
          <w:tcPr>
            <w:tcW w:w="2996" w:type="dxa"/>
            <w:gridSpan w:val="5"/>
            <w:shd w:val="clear" w:color="auto" w:fill="17365D" w:themeFill="text2" w:themeFillShade="BF"/>
          </w:tcPr>
          <w:p w14:paraId="502D53F3" w14:textId="77777777" w:rsidR="001A4E34" w:rsidRPr="00D86F82" w:rsidRDefault="001A4E34" w:rsidP="001D3204">
            <w:pPr>
              <w:spacing w:after="0" w:line="240" w:lineRule="exact"/>
              <w:jc w:val="center"/>
              <w:rPr>
                <w:rFonts w:ascii="Arial" w:eastAsia="Times New Roman" w:hAnsi="Arial" w:cs="Arial"/>
                <w:sz w:val="24"/>
                <w:szCs w:val="24"/>
                <w:lang w:eastAsia="en-GB"/>
              </w:rPr>
            </w:pPr>
            <w:r>
              <w:rPr>
                <w:rFonts w:ascii="Arial" w:eastAsia="Times New Roman" w:hAnsi="Arial" w:cs="Arial"/>
                <w:sz w:val="24"/>
                <w:szCs w:val="24"/>
                <w:lang w:eastAsia="en-GB"/>
              </w:rPr>
              <w:t>Status of agreed actions</w:t>
            </w:r>
          </w:p>
        </w:tc>
      </w:tr>
      <w:tr w:rsidR="001A4E34" w14:paraId="40C595B2" w14:textId="77777777" w:rsidTr="00A66DB6">
        <w:trPr>
          <w:trHeight w:val="474"/>
        </w:trPr>
        <w:tc>
          <w:tcPr>
            <w:tcW w:w="2797" w:type="dxa"/>
            <w:vMerge/>
            <w:shd w:val="clear" w:color="auto" w:fill="17365D" w:themeFill="text2" w:themeFillShade="BF"/>
          </w:tcPr>
          <w:p w14:paraId="26BD839A" w14:textId="77777777" w:rsidR="001A4E34" w:rsidRPr="00D86F82" w:rsidRDefault="001A4E34" w:rsidP="001D3204">
            <w:pPr>
              <w:spacing w:after="0" w:line="240" w:lineRule="exact"/>
              <w:rPr>
                <w:rFonts w:ascii="Arial" w:eastAsia="Times New Roman" w:hAnsi="Arial" w:cs="Arial"/>
                <w:color w:val="FFFFFF" w:themeColor="background1"/>
                <w:sz w:val="24"/>
                <w:szCs w:val="24"/>
                <w:lang w:eastAsia="en-GB"/>
              </w:rPr>
            </w:pPr>
          </w:p>
        </w:tc>
        <w:tc>
          <w:tcPr>
            <w:tcW w:w="1984" w:type="dxa"/>
            <w:gridSpan w:val="2"/>
            <w:vMerge/>
            <w:shd w:val="clear" w:color="auto" w:fill="17365D" w:themeFill="text2" w:themeFillShade="BF"/>
          </w:tcPr>
          <w:p w14:paraId="4F6E7067" w14:textId="77777777" w:rsidR="001A4E34" w:rsidRDefault="001A4E34" w:rsidP="001D3204">
            <w:pPr>
              <w:spacing w:after="0" w:line="240" w:lineRule="exact"/>
              <w:rPr>
                <w:rFonts w:ascii="Arial" w:eastAsia="Times New Roman" w:hAnsi="Arial" w:cs="Arial"/>
                <w:sz w:val="24"/>
                <w:szCs w:val="24"/>
                <w:lang w:eastAsia="en-GB"/>
              </w:rPr>
            </w:pPr>
          </w:p>
        </w:tc>
        <w:tc>
          <w:tcPr>
            <w:tcW w:w="1990" w:type="dxa"/>
            <w:gridSpan w:val="2"/>
            <w:vMerge/>
            <w:shd w:val="clear" w:color="auto" w:fill="17365D" w:themeFill="text2" w:themeFillShade="BF"/>
          </w:tcPr>
          <w:p w14:paraId="5ADB07DE" w14:textId="77777777" w:rsidR="001A4E34" w:rsidRDefault="001A4E34" w:rsidP="001D3204">
            <w:pPr>
              <w:spacing w:after="0" w:line="240" w:lineRule="exact"/>
              <w:rPr>
                <w:rFonts w:ascii="Arial" w:eastAsia="Times New Roman" w:hAnsi="Arial" w:cs="Arial"/>
                <w:sz w:val="24"/>
                <w:szCs w:val="24"/>
                <w:lang w:eastAsia="en-GB"/>
              </w:rPr>
            </w:pPr>
          </w:p>
        </w:tc>
        <w:tc>
          <w:tcPr>
            <w:tcW w:w="992" w:type="dxa"/>
            <w:vMerge/>
            <w:shd w:val="clear" w:color="auto" w:fill="17365D" w:themeFill="text2" w:themeFillShade="BF"/>
          </w:tcPr>
          <w:p w14:paraId="1FC9B16F" w14:textId="77777777" w:rsidR="001A4E34" w:rsidRDefault="001A4E34" w:rsidP="001D3204">
            <w:pPr>
              <w:spacing w:after="0" w:line="240" w:lineRule="exact"/>
              <w:rPr>
                <w:rFonts w:ascii="Arial" w:eastAsia="Times New Roman" w:hAnsi="Arial" w:cs="Arial"/>
                <w:sz w:val="24"/>
                <w:szCs w:val="24"/>
                <w:lang w:eastAsia="en-GB"/>
              </w:rPr>
            </w:pPr>
          </w:p>
        </w:tc>
        <w:tc>
          <w:tcPr>
            <w:tcW w:w="728" w:type="dxa"/>
            <w:shd w:val="clear" w:color="auto" w:fill="17365D" w:themeFill="text2" w:themeFillShade="BF"/>
          </w:tcPr>
          <w:p w14:paraId="17A8A460" w14:textId="77777777" w:rsidR="001A4E34" w:rsidRPr="00D86F82" w:rsidRDefault="001A4E34" w:rsidP="001D3204">
            <w:pPr>
              <w:spacing w:after="0" w:line="240" w:lineRule="exact"/>
              <w:jc w:val="center"/>
              <w:rPr>
                <w:rFonts w:ascii="Arial" w:eastAsia="Times New Roman" w:hAnsi="Arial" w:cs="Arial"/>
                <w:sz w:val="24"/>
                <w:szCs w:val="24"/>
                <w:lang w:eastAsia="en-GB"/>
              </w:rPr>
            </w:pPr>
            <w:r>
              <w:rPr>
                <w:rFonts w:ascii="Arial" w:eastAsia="Times New Roman" w:hAnsi="Arial" w:cs="Arial"/>
                <w:sz w:val="24"/>
                <w:szCs w:val="24"/>
                <w:lang w:eastAsia="en-GB"/>
              </w:rPr>
              <w:t>I</w:t>
            </w:r>
          </w:p>
        </w:tc>
        <w:tc>
          <w:tcPr>
            <w:tcW w:w="567" w:type="dxa"/>
            <w:shd w:val="clear" w:color="auto" w:fill="17365D" w:themeFill="text2" w:themeFillShade="BF"/>
          </w:tcPr>
          <w:p w14:paraId="3BB6C16E" w14:textId="77777777" w:rsidR="001A4E34" w:rsidRPr="00D86F82" w:rsidRDefault="001A4E34" w:rsidP="001D3204">
            <w:pPr>
              <w:spacing w:after="0" w:line="240" w:lineRule="exact"/>
              <w:jc w:val="center"/>
              <w:rPr>
                <w:rFonts w:ascii="Arial" w:eastAsia="Times New Roman" w:hAnsi="Arial" w:cs="Arial"/>
                <w:sz w:val="24"/>
                <w:szCs w:val="24"/>
                <w:lang w:eastAsia="en-GB"/>
              </w:rPr>
            </w:pPr>
            <w:r>
              <w:rPr>
                <w:rFonts w:ascii="Arial" w:eastAsia="Times New Roman" w:hAnsi="Arial" w:cs="Arial"/>
                <w:sz w:val="24"/>
                <w:szCs w:val="24"/>
                <w:lang w:eastAsia="en-GB"/>
              </w:rPr>
              <w:t>SI</w:t>
            </w:r>
          </w:p>
        </w:tc>
        <w:tc>
          <w:tcPr>
            <w:tcW w:w="567" w:type="dxa"/>
            <w:shd w:val="clear" w:color="auto" w:fill="17365D" w:themeFill="text2" w:themeFillShade="BF"/>
          </w:tcPr>
          <w:p w14:paraId="6D276888" w14:textId="77777777" w:rsidR="001A4E34" w:rsidRPr="00D86F82" w:rsidRDefault="001A4E34" w:rsidP="001D3204">
            <w:pPr>
              <w:spacing w:after="0" w:line="240" w:lineRule="exact"/>
              <w:jc w:val="center"/>
              <w:rPr>
                <w:rFonts w:ascii="Arial" w:eastAsia="Times New Roman" w:hAnsi="Arial" w:cs="Arial"/>
                <w:sz w:val="24"/>
                <w:szCs w:val="24"/>
                <w:lang w:eastAsia="en-GB"/>
              </w:rPr>
            </w:pPr>
            <w:r>
              <w:rPr>
                <w:rFonts w:ascii="Arial" w:eastAsia="Times New Roman" w:hAnsi="Arial" w:cs="Arial"/>
                <w:sz w:val="24"/>
                <w:szCs w:val="24"/>
                <w:lang w:eastAsia="en-GB"/>
              </w:rPr>
              <w:t>PI</w:t>
            </w:r>
          </w:p>
        </w:tc>
        <w:tc>
          <w:tcPr>
            <w:tcW w:w="567" w:type="dxa"/>
            <w:shd w:val="clear" w:color="auto" w:fill="17365D" w:themeFill="text2" w:themeFillShade="BF"/>
          </w:tcPr>
          <w:p w14:paraId="1BE225DD" w14:textId="77777777" w:rsidR="001A4E34" w:rsidRDefault="001A4E34" w:rsidP="001D3204">
            <w:pPr>
              <w:spacing w:after="0" w:line="240" w:lineRule="exact"/>
              <w:jc w:val="center"/>
              <w:rPr>
                <w:rFonts w:ascii="Arial" w:eastAsia="Times New Roman" w:hAnsi="Arial" w:cs="Arial"/>
                <w:sz w:val="24"/>
                <w:szCs w:val="24"/>
                <w:lang w:eastAsia="en-GB"/>
              </w:rPr>
            </w:pPr>
            <w:r>
              <w:rPr>
                <w:rFonts w:ascii="Arial" w:eastAsia="Times New Roman" w:hAnsi="Arial" w:cs="Arial"/>
                <w:sz w:val="24"/>
                <w:szCs w:val="24"/>
                <w:lang w:eastAsia="en-GB"/>
              </w:rPr>
              <w:t>PL</w:t>
            </w:r>
          </w:p>
        </w:tc>
        <w:tc>
          <w:tcPr>
            <w:tcW w:w="567" w:type="dxa"/>
            <w:shd w:val="clear" w:color="auto" w:fill="17365D" w:themeFill="text2" w:themeFillShade="BF"/>
          </w:tcPr>
          <w:p w14:paraId="4DD35DE2" w14:textId="77777777" w:rsidR="001A4E34" w:rsidRPr="00D86F82" w:rsidRDefault="001A4E34" w:rsidP="001D3204">
            <w:pPr>
              <w:spacing w:after="0" w:line="240" w:lineRule="exact"/>
              <w:jc w:val="center"/>
              <w:rPr>
                <w:rFonts w:ascii="Arial" w:eastAsia="Times New Roman" w:hAnsi="Arial" w:cs="Arial"/>
                <w:sz w:val="24"/>
                <w:szCs w:val="24"/>
                <w:lang w:eastAsia="en-GB"/>
              </w:rPr>
            </w:pPr>
            <w:r>
              <w:rPr>
                <w:rFonts w:ascii="Arial" w:eastAsia="Times New Roman" w:hAnsi="Arial" w:cs="Arial"/>
                <w:sz w:val="24"/>
                <w:szCs w:val="24"/>
                <w:lang w:eastAsia="en-GB"/>
              </w:rPr>
              <w:t>NI</w:t>
            </w:r>
          </w:p>
        </w:tc>
      </w:tr>
      <w:tr w:rsidR="00CC1359" w14:paraId="0DA2F5F5" w14:textId="77777777" w:rsidTr="00A66DB6">
        <w:tc>
          <w:tcPr>
            <w:tcW w:w="2797" w:type="dxa"/>
          </w:tcPr>
          <w:p w14:paraId="3C184AD0" w14:textId="79A9AB12" w:rsidR="00CC1359" w:rsidRPr="00BE7A42" w:rsidRDefault="00CC1359" w:rsidP="00CC1359">
            <w:pPr>
              <w:spacing w:after="0" w:line="240" w:lineRule="atLeast"/>
              <w:rPr>
                <w:rFonts w:ascii="Arial" w:hAnsi="Arial" w:cs="Arial"/>
                <w:bCs/>
                <w:sz w:val="20"/>
                <w:szCs w:val="20"/>
                <w:lang w:val="en-US"/>
              </w:rPr>
            </w:pPr>
            <w:r>
              <w:rPr>
                <w:rFonts w:ascii="Arial" w:hAnsi="Arial" w:cs="Arial"/>
                <w:bCs/>
                <w:sz w:val="20"/>
                <w:szCs w:val="20"/>
                <w:lang w:val="en-US"/>
              </w:rPr>
              <w:t>Parking Whistleblowing</w:t>
            </w:r>
          </w:p>
        </w:tc>
        <w:tc>
          <w:tcPr>
            <w:tcW w:w="1984" w:type="dxa"/>
            <w:gridSpan w:val="2"/>
            <w:shd w:val="clear" w:color="auto" w:fill="FF0000"/>
          </w:tcPr>
          <w:p w14:paraId="72620799" w14:textId="77777777" w:rsidR="00CC1359" w:rsidRDefault="00CC1359" w:rsidP="00CC1359">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RED</w:t>
            </w:r>
          </w:p>
          <w:p w14:paraId="53225367" w14:textId="389EF8C8" w:rsidR="00CC1359" w:rsidRDefault="00CC1359" w:rsidP="00CC1359">
            <w:pPr>
              <w:spacing w:after="0" w:line="240" w:lineRule="exact"/>
              <w:jc w:val="center"/>
              <w:rPr>
                <w:rFonts w:ascii="Arial" w:eastAsia="Times New Roman" w:hAnsi="Arial" w:cs="Arial"/>
                <w:b/>
                <w:color w:val="000000"/>
                <w:sz w:val="20"/>
                <w:szCs w:val="20"/>
                <w:lang w:eastAsia="en-GB"/>
              </w:rPr>
            </w:pPr>
          </w:p>
        </w:tc>
        <w:tc>
          <w:tcPr>
            <w:tcW w:w="995" w:type="dxa"/>
            <w:shd w:val="clear" w:color="auto" w:fill="FFC000"/>
          </w:tcPr>
          <w:p w14:paraId="7A6AF31D" w14:textId="0E871715" w:rsidR="00CC1359" w:rsidRPr="00BE7A42" w:rsidRDefault="00CC1359" w:rsidP="00CC1359">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5" w:type="dxa"/>
            <w:shd w:val="clear" w:color="auto" w:fill="92D050"/>
          </w:tcPr>
          <w:p w14:paraId="3521FAF9" w14:textId="09CE8DA1" w:rsidR="00CC1359" w:rsidRPr="00BE7A42" w:rsidRDefault="00CC1359" w:rsidP="00CC1359">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14:paraId="73A5EA9C" w14:textId="10DF072F" w:rsidR="00CC1359" w:rsidRPr="0094765E" w:rsidRDefault="00736674"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8" w:type="dxa"/>
          </w:tcPr>
          <w:p w14:paraId="3F265FCD" w14:textId="017E643E" w:rsidR="00CC1359" w:rsidRPr="0094765E" w:rsidRDefault="00736674"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567" w:type="dxa"/>
          </w:tcPr>
          <w:p w14:paraId="3E362280" w14:textId="165B015E" w:rsidR="00CC1359" w:rsidRPr="0094765E" w:rsidRDefault="00736674"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567" w:type="dxa"/>
          </w:tcPr>
          <w:p w14:paraId="3DD658F9" w14:textId="3C501E88" w:rsidR="00CC1359" w:rsidRPr="0094765E" w:rsidRDefault="00736674"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567" w:type="dxa"/>
          </w:tcPr>
          <w:p w14:paraId="63202571" w14:textId="5443AC69" w:rsidR="00CC1359" w:rsidRPr="0094765E"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7" w:type="dxa"/>
          </w:tcPr>
          <w:p w14:paraId="634949D9" w14:textId="383B4144" w:rsidR="00CC1359" w:rsidRPr="0094765E"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CC1359" w14:paraId="77E83D0E" w14:textId="77777777" w:rsidTr="00A66DB6">
        <w:trPr>
          <w:trHeight w:val="20"/>
        </w:trPr>
        <w:tc>
          <w:tcPr>
            <w:tcW w:w="2797" w:type="dxa"/>
          </w:tcPr>
          <w:p w14:paraId="2140383F" w14:textId="5EBAF1BA" w:rsidR="00CC1359" w:rsidRPr="00282AED" w:rsidRDefault="00CC1359" w:rsidP="00CC1359">
            <w:pPr>
              <w:spacing w:after="0" w:line="240" w:lineRule="exact"/>
              <w:rPr>
                <w:rFonts w:ascii="Arial" w:hAnsi="Arial" w:cs="Arial"/>
                <w:color w:val="000000"/>
                <w:sz w:val="20"/>
                <w:szCs w:val="20"/>
                <w:lang w:eastAsia="en-GB"/>
              </w:rPr>
            </w:pPr>
            <w:r>
              <w:rPr>
                <w:rFonts w:ascii="Arial" w:eastAsia="Times New Roman" w:hAnsi="Arial" w:cs="Arial"/>
                <w:color w:val="000000"/>
                <w:sz w:val="20"/>
                <w:szCs w:val="20"/>
                <w:lang w:eastAsia="en-GB"/>
              </w:rPr>
              <w:t>Pinner Park School – Gov</w:t>
            </w:r>
            <w:r w:rsidR="002339D8">
              <w:rPr>
                <w:rFonts w:ascii="Arial" w:eastAsia="Times New Roman" w:hAnsi="Arial" w:cs="Arial"/>
                <w:color w:val="000000"/>
                <w:sz w:val="20"/>
                <w:szCs w:val="20"/>
                <w:lang w:eastAsia="en-GB"/>
              </w:rPr>
              <w:t>ernance</w:t>
            </w:r>
            <w:r>
              <w:rPr>
                <w:rFonts w:ascii="Arial" w:eastAsia="Times New Roman" w:hAnsi="Arial" w:cs="Arial"/>
                <w:color w:val="000000"/>
                <w:sz w:val="20"/>
                <w:szCs w:val="20"/>
                <w:lang w:eastAsia="en-GB"/>
              </w:rPr>
              <w:t xml:space="preserve"> &amp; F</w:t>
            </w:r>
            <w:r w:rsidR="002339D8">
              <w:rPr>
                <w:rFonts w:ascii="Arial" w:eastAsia="Times New Roman" w:hAnsi="Arial" w:cs="Arial"/>
                <w:color w:val="000000"/>
                <w:sz w:val="20"/>
                <w:szCs w:val="20"/>
                <w:lang w:eastAsia="en-GB"/>
              </w:rPr>
              <w:t>inancial</w:t>
            </w:r>
            <w:r>
              <w:rPr>
                <w:rFonts w:ascii="Arial" w:eastAsia="Times New Roman" w:hAnsi="Arial" w:cs="Arial"/>
                <w:color w:val="000000"/>
                <w:sz w:val="20"/>
                <w:szCs w:val="20"/>
                <w:lang w:eastAsia="en-GB"/>
              </w:rPr>
              <w:t xml:space="preserve"> Controls</w:t>
            </w:r>
          </w:p>
        </w:tc>
        <w:tc>
          <w:tcPr>
            <w:tcW w:w="992" w:type="dxa"/>
            <w:shd w:val="clear" w:color="auto" w:fill="FFC000"/>
          </w:tcPr>
          <w:p w14:paraId="6C431249" w14:textId="77777777" w:rsidR="00CC1359" w:rsidRDefault="00CC1359" w:rsidP="00CC1359">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2" w:type="dxa"/>
            <w:shd w:val="clear" w:color="auto" w:fill="92D050"/>
          </w:tcPr>
          <w:p w14:paraId="37BA7F6F" w14:textId="0F000253" w:rsidR="00CC1359" w:rsidRDefault="00CC1359" w:rsidP="00CC1359">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1990" w:type="dxa"/>
            <w:gridSpan w:val="2"/>
            <w:shd w:val="clear" w:color="auto" w:fill="92D050"/>
          </w:tcPr>
          <w:p w14:paraId="08B7A829" w14:textId="75731DDB" w:rsidR="00CC1359" w:rsidRPr="00BE7A42" w:rsidRDefault="00CC1359" w:rsidP="00CC1359">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14:paraId="08BAD06A" w14:textId="00C5248A" w:rsidR="00CC1359" w:rsidRPr="0094765E" w:rsidRDefault="00736674" w:rsidP="00736674">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8" w:type="dxa"/>
          </w:tcPr>
          <w:p w14:paraId="01DA29BC" w14:textId="26178007" w:rsidR="00CC1359" w:rsidRPr="0094765E" w:rsidRDefault="00736674"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567" w:type="dxa"/>
          </w:tcPr>
          <w:p w14:paraId="297FBFC1" w14:textId="348D04E0" w:rsidR="00CC1359" w:rsidRPr="0094765E"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7" w:type="dxa"/>
          </w:tcPr>
          <w:p w14:paraId="24EC1A45" w14:textId="6D19A4EE" w:rsidR="00CC1359" w:rsidRPr="0094765E" w:rsidRDefault="00736674"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567" w:type="dxa"/>
          </w:tcPr>
          <w:p w14:paraId="10B89AAB" w14:textId="3BB39AAA" w:rsidR="00CC1359" w:rsidRPr="0094765E" w:rsidRDefault="00736674"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567" w:type="dxa"/>
          </w:tcPr>
          <w:p w14:paraId="15123E2F" w14:textId="2100D6C0" w:rsidR="00CC1359" w:rsidRPr="0094765E"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CC1359" w14:paraId="6123F81B" w14:textId="77777777" w:rsidTr="00A66DB6">
        <w:tc>
          <w:tcPr>
            <w:tcW w:w="2797" w:type="dxa"/>
          </w:tcPr>
          <w:p w14:paraId="1E18A298" w14:textId="77777777" w:rsidR="00CC1359" w:rsidRDefault="00CC1359" w:rsidP="00CC1359">
            <w:pPr>
              <w:spacing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Council Tax KC </w:t>
            </w:r>
          </w:p>
          <w:p w14:paraId="48801BAA" w14:textId="77777777" w:rsidR="00CC1359" w:rsidRPr="00282AED" w:rsidRDefault="00CC1359" w:rsidP="00CC1359">
            <w:pPr>
              <w:spacing w:after="0" w:line="240" w:lineRule="exact"/>
              <w:rPr>
                <w:rFonts w:ascii="Arial" w:eastAsia="Times New Roman" w:hAnsi="Arial" w:cs="Arial"/>
                <w:color w:val="000000"/>
                <w:sz w:val="20"/>
                <w:szCs w:val="20"/>
                <w:lang w:eastAsia="en-GB"/>
              </w:rPr>
            </w:pPr>
          </w:p>
        </w:tc>
        <w:tc>
          <w:tcPr>
            <w:tcW w:w="992" w:type="dxa"/>
            <w:shd w:val="clear" w:color="auto" w:fill="FFC000"/>
          </w:tcPr>
          <w:p w14:paraId="62BAF546" w14:textId="77777777" w:rsidR="00CC1359" w:rsidRDefault="00CC1359" w:rsidP="00CC1359">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2" w:type="dxa"/>
            <w:shd w:val="clear" w:color="auto" w:fill="92D050"/>
          </w:tcPr>
          <w:p w14:paraId="75B225D1" w14:textId="77377089" w:rsidR="00CC1359" w:rsidRDefault="00CC1359" w:rsidP="00CC1359">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5" w:type="dxa"/>
            <w:shd w:val="clear" w:color="auto" w:fill="FFC000"/>
          </w:tcPr>
          <w:p w14:paraId="7C3DDCB7" w14:textId="00FA5E09" w:rsidR="00CC1359" w:rsidRDefault="00CC1359" w:rsidP="00CC1359">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5" w:type="dxa"/>
            <w:shd w:val="clear" w:color="auto" w:fill="92D050"/>
          </w:tcPr>
          <w:p w14:paraId="4E61B3B1" w14:textId="594C9ADA" w:rsidR="00CC1359" w:rsidRDefault="00CC1359" w:rsidP="00CC1359">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14:paraId="15377561" w14:textId="1C83AB91" w:rsidR="00CC1359" w:rsidRPr="0094765E" w:rsidRDefault="00ED5522"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8" w:type="dxa"/>
          </w:tcPr>
          <w:p w14:paraId="0B9EC92E" w14:textId="69B39B61" w:rsidR="00CC1359" w:rsidRPr="0094765E" w:rsidRDefault="000747BA"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567" w:type="dxa"/>
          </w:tcPr>
          <w:p w14:paraId="6598B35D" w14:textId="4711BB62" w:rsidR="00CC1359" w:rsidRPr="0094765E" w:rsidRDefault="00CC1359" w:rsidP="00CC1359">
            <w:pPr>
              <w:spacing w:after="0" w:line="240" w:lineRule="exact"/>
              <w:jc w:val="center"/>
              <w:rPr>
                <w:rFonts w:ascii="Arial" w:eastAsia="Times New Roman" w:hAnsi="Arial" w:cs="Arial"/>
                <w:sz w:val="20"/>
                <w:szCs w:val="20"/>
                <w:lang w:eastAsia="en-GB"/>
              </w:rPr>
            </w:pPr>
          </w:p>
        </w:tc>
        <w:tc>
          <w:tcPr>
            <w:tcW w:w="567" w:type="dxa"/>
          </w:tcPr>
          <w:p w14:paraId="2E25E5D5" w14:textId="2A5CB7C6" w:rsidR="00CC1359" w:rsidRPr="0094765E" w:rsidRDefault="000747BA"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567" w:type="dxa"/>
          </w:tcPr>
          <w:p w14:paraId="7EEED732" w14:textId="4202F11C" w:rsidR="00CC1359" w:rsidRPr="0094765E" w:rsidRDefault="000747BA"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567" w:type="dxa"/>
          </w:tcPr>
          <w:p w14:paraId="2BC2898F" w14:textId="3F4A2A50" w:rsidR="00CC1359" w:rsidRPr="0094765E" w:rsidRDefault="00CC1359" w:rsidP="00CC1359">
            <w:pPr>
              <w:spacing w:after="0" w:line="240" w:lineRule="exact"/>
              <w:jc w:val="center"/>
              <w:rPr>
                <w:rFonts w:ascii="Arial" w:eastAsia="Times New Roman" w:hAnsi="Arial" w:cs="Arial"/>
                <w:sz w:val="20"/>
                <w:szCs w:val="20"/>
                <w:lang w:eastAsia="en-GB"/>
              </w:rPr>
            </w:pPr>
          </w:p>
        </w:tc>
      </w:tr>
      <w:tr w:rsidR="00CC1359" w14:paraId="376A5F0E" w14:textId="77777777" w:rsidTr="00A66DB6">
        <w:tc>
          <w:tcPr>
            <w:tcW w:w="2797" w:type="dxa"/>
          </w:tcPr>
          <w:p w14:paraId="7B9F0E07" w14:textId="77777777" w:rsidR="00CC1359" w:rsidRDefault="00CC1359" w:rsidP="00CC1359">
            <w:pPr>
              <w:spacing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Harrow Arts Centre</w:t>
            </w:r>
          </w:p>
          <w:p w14:paraId="515F8FA7" w14:textId="77777777" w:rsidR="00CC1359" w:rsidRDefault="00CC1359" w:rsidP="00CC1359">
            <w:pPr>
              <w:spacing w:after="0" w:line="240" w:lineRule="exact"/>
              <w:rPr>
                <w:rFonts w:ascii="Arial" w:eastAsiaTheme="minorHAnsi" w:hAnsi="Arial" w:cs="Arial"/>
                <w:color w:val="000000"/>
                <w:sz w:val="20"/>
                <w:szCs w:val="20"/>
                <w:lang w:eastAsia="en-GB"/>
              </w:rPr>
            </w:pPr>
          </w:p>
        </w:tc>
        <w:tc>
          <w:tcPr>
            <w:tcW w:w="1984" w:type="dxa"/>
            <w:gridSpan w:val="2"/>
            <w:shd w:val="clear" w:color="auto" w:fill="FFC000"/>
          </w:tcPr>
          <w:p w14:paraId="5A16D395" w14:textId="1FEA0D05" w:rsidR="00CC1359" w:rsidRDefault="00CC1359" w:rsidP="00CC1359">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990" w:type="dxa"/>
            <w:gridSpan w:val="2"/>
            <w:shd w:val="clear" w:color="auto" w:fill="92D050"/>
          </w:tcPr>
          <w:p w14:paraId="38BFD3C5" w14:textId="710230A3" w:rsidR="00CC1359" w:rsidRPr="00BE7A42" w:rsidRDefault="00CC1359" w:rsidP="00CC1359">
            <w:pPr>
              <w:spacing w:after="0" w:line="240" w:lineRule="exact"/>
              <w:jc w:val="center"/>
              <w:rPr>
                <w:rFonts w:ascii="Arial" w:eastAsia="Times New Roman" w:hAnsi="Arial" w:cs="Arial"/>
                <w:b/>
                <w:color w:val="000000"/>
                <w:sz w:val="20"/>
                <w:szCs w:val="20"/>
                <w:lang w:eastAsia="en-GB"/>
              </w:rPr>
            </w:pPr>
            <w:r>
              <w:rPr>
                <w:rFonts w:ascii="Arial" w:hAnsi="Arial" w:cs="Arial"/>
                <w:b/>
                <w:sz w:val="20"/>
                <w:szCs w:val="20"/>
              </w:rPr>
              <w:t>GREEN</w:t>
            </w:r>
          </w:p>
        </w:tc>
        <w:tc>
          <w:tcPr>
            <w:tcW w:w="992" w:type="dxa"/>
          </w:tcPr>
          <w:p w14:paraId="322C01D6" w14:textId="13242E30" w:rsidR="00CC1359" w:rsidRPr="0094765E" w:rsidRDefault="000747BA"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8" w:type="dxa"/>
          </w:tcPr>
          <w:p w14:paraId="5D4F3D57" w14:textId="77E72EEA" w:rsidR="00CC1359" w:rsidRPr="0094765E" w:rsidRDefault="000747BA"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567" w:type="dxa"/>
          </w:tcPr>
          <w:p w14:paraId="43F12133" w14:textId="433A28C3" w:rsidR="00CC1359" w:rsidRPr="0094765E"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7" w:type="dxa"/>
          </w:tcPr>
          <w:p w14:paraId="14937F44" w14:textId="293A9AE8" w:rsidR="00CC1359" w:rsidRPr="0094765E"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7" w:type="dxa"/>
          </w:tcPr>
          <w:p w14:paraId="79861018" w14:textId="4855767F" w:rsidR="00CC1359" w:rsidRPr="0094765E"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7" w:type="dxa"/>
          </w:tcPr>
          <w:p w14:paraId="272451FF" w14:textId="11AFB32B" w:rsidR="00CC1359" w:rsidRPr="0094765E"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CC1359" w14:paraId="71D1E178" w14:textId="77777777" w:rsidTr="00A66DB6">
        <w:tc>
          <w:tcPr>
            <w:tcW w:w="2797" w:type="dxa"/>
          </w:tcPr>
          <w:p w14:paraId="136E340F" w14:textId="7C10C36A" w:rsidR="00CC1359" w:rsidRPr="00282AED" w:rsidRDefault="00CC1359" w:rsidP="00CC1359">
            <w:pPr>
              <w:spacing w:after="0" w:line="240" w:lineRule="exact"/>
              <w:rPr>
                <w:rFonts w:ascii="Arial" w:eastAsiaTheme="minorHAnsi" w:hAnsi="Arial" w:cs="Arial"/>
                <w:color w:val="000000"/>
                <w:sz w:val="20"/>
                <w:szCs w:val="20"/>
                <w:lang w:eastAsia="en-GB"/>
              </w:rPr>
            </w:pPr>
            <w:r>
              <w:rPr>
                <w:rFonts w:ascii="Arial" w:eastAsiaTheme="minorHAnsi" w:hAnsi="Arial" w:cs="Arial"/>
                <w:color w:val="000000"/>
                <w:sz w:val="20"/>
                <w:szCs w:val="20"/>
                <w:lang w:eastAsia="en-GB"/>
              </w:rPr>
              <w:t>Kenmore Park Infants Pay Policy</w:t>
            </w:r>
          </w:p>
        </w:tc>
        <w:tc>
          <w:tcPr>
            <w:tcW w:w="992" w:type="dxa"/>
            <w:shd w:val="clear" w:color="auto" w:fill="FFC000"/>
          </w:tcPr>
          <w:p w14:paraId="36DE7F05" w14:textId="77777777" w:rsidR="00CC1359" w:rsidRDefault="00CC1359" w:rsidP="00CC1359">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2" w:type="dxa"/>
            <w:shd w:val="clear" w:color="auto" w:fill="92D050"/>
          </w:tcPr>
          <w:p w14:paraId="05CFCCAA" w14:textId="22D52CAB" w:rsidR="00CC1359" w:rsidRDefault="00CC1359" w:rsidP="00CC1359">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1990" w:type="dxa"/>
            <w:gridSpan w:val="2"/>
            <w:shd w:val="clear" w:color="auto" w:fill="92D050"/>
          </w:tcPr>
          <w:p w14:paraId="478E5054" w14:textId="77777777" w:rsidR="00CC1359" w:rsidRPr="00BE7A42" w:rsidRDefault="00CC1359" w:rsidP="00CC1359">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p w14:paraId="4FD59AEF" w14:textId="516C0741" w:rsidR="00CC1359" w:rsidRPr="00BE7A42" w:rsidRDefault="00CC1359" w:rsidP="00CC1359">
            <w:pPr>
              <w:spacing w:after="0" w:line="240" w:lineRule="exact"/>
              <w:rPr>
                <w:rFonts w:ascii="Arial" w:eastAsia="Times New Roman" w:hAnsi="Arial" w:cs="Arial"/>
                <w:b/>
                <w:color w:val="000000"/>
                <w:sz w:val="20"/>
                <w:szCs w:val="20"/>
                <w:lang w:eastAsia="en-GB"/>
              </w:rPr>
            </w:pPr>
          </w:p>
        </w:tc>
        <w:tc>
          <w:tcPr>
            <w:tcW w:w="992" w:type="dxa"/>
          </w:tcPr>
          <w:p w14:paraId="50A5AA73" w14:textId="653D9126" w:rsidR="00CC1359" w:rsidRPr="0094765E" w:rsidRDefault="000747BA"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8" w:type="dxa"/>
          </w:tcPr>
          <w:p w14:paraId="7E88DFA1" w14:textId="05F64B61" w:rsidR="00CC1359" w:rsidRPr="0094765E" w:rsidRDefault="000747BA"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567" w:type="dxa"/>
          </w:tcPr>
          <w:p w14:paraId="63F82C3B" w14:textId="45DDC3C7" w:rsidR="00CC1359" w:rsidRPr="0094765E"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7" w:type="dxa"/>
          </w:tcPr>
          <w:p w14:paraId="42C5C04E" w14:textId="3BABB8CF" w:rsidR="00CC1359" w:rsidRPr="0094765E"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7" w:type="dxa"/>
          </w:tcPr>
          <w:p w14:paraId="376F4741" w14:textId="67AC7651" w:rsidR="00CC1359" w:rsidRPr="0094765E"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7" w:type="dxa"/>
          </w:tcPr>
          <w:p w14:paraId="430D5710" w14:textId="5E43F723" w:rsidR="00CC1359" w:rsidRPr="0094765E"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CC1359" w14:paraId="7A0AE7A2" w14:textId="77777777" w:rsidTr="00A66DB6">
        <w:tc>
          <w:tcPr>
            <w:tcW w:w="2797" w:type="dxa"/>
          </w:tcPr>
          <w:p w14:paraId="1BC39E93" w14:textId="6B8811FA" w:rsidR="00CC1359" w:rsidRPr="00282AED" w:rsidRDefault="00CC1359" w:rsidP="00CC1359">
            <w:pPr>
              <w:spacing w:after="0" w:line="240" w:lineRule="exact"/>
              <w:rPr>
                <w:rFonts w:ascii="Arial" w:hAnsi="Arial" w:cs="Arial"/>
                <w:color w:val="000000"/>
                <w:sz w:val="20"/>
                <w:szCs w:val="20"/>
                <w:lang w:eastAsia="en-GB"/>
              </w:rPr>
            </w:pPr>
            <w:r>
              <w:rPr>
                <w:rFonts w:ascii="Arial" w:eastAsiaTheme="minorHAnsi" w:hAnsi="Arial" w:cs="Arial"/>
                <w:color w:val="000000"/>
                <w:sz w:val="20"/>
                <w:szCs w:val="20"/>
                <w:lang w:eastAsia="en-GB"/>
              </w:rPr>
              <w:t xml:space="preserve">Grange School – </w:t>
            </w:r>
            <w:r w:rsidR="00A863F4">
              <w:rPr>
                <w:rFonts w:ascii="Arial" w:eastAsiaTheme="minorHAnsi" w:hAnsi="Arial" w:cs="Arial"/>
                <w:color w:val="000000"/>
                <w:sz w:val="20"/>
                <w:szCs w:val="20"/>
                <w:lang w:eastAsia="en-GB"/>
              </w:rPr>
              <w:t xml:space="preserve">Governance </w:t>
            </w:r>
            <w:r>
              <w:rPr>
                <w:rFonts w:ascii="Arial" w:eastAsiaTheme="minorHAnsi" w:hAnsi="Arial" w:cs="Arial"/>
                <w:color w:val="000000"/>
                <w:sz w:val="20"/>
                <w:szCs w:val="20"/>
                <w:lang w:eastAsia="en-GB"/>
              </w:rPr>
              <w:t>&amp; Fin</w:t>
            </w:r>
            <w:r w:rsidR="00A863F4">
              <w:rPr>
                <w:rFonts w:ascii="Arial" w:eastAsiaTheme="minorHAnsi" w:hAnsi="Arial" w:cs="Arial"/>
                <w:color w:val="000000"/>
                <w:sz w:val="20"/>
                <w:szCs w:val="20"/>
                <w:lang w:eastAsia="en-GB"/>
              </w:rPr>
              <w:t>ancial</w:t>
            </w:r>
            <w:r>
              <w:rPr>
                <w:rFonts w:ascii="Arial" w:eastAsiaTheme="minorHAnsi" w:hAnsi="Arial" w:cs="Arial"/>
                <w:color w:val="000000"/>
                <w:sz w:val="20"/>
                <w:szCs w:val="20"/>
                <w:lang w:eastAsia="en-GB"/>
              </w:rPr>
              <w:t xml:space="preserve"> Controls</w:t>
            </w:r>
          </w:p>
        </w:tc>
        <w:tc>
          <w:tcPr>
            <w:tcW w:w="1984" w:type="dxa"/>
            <w:gridSpan w:val="2"/>
            <w:shd w:val="clear" w:color="auto" w:fill="FFC000"/>
          </w:tcPr>
          <w:p w14:paraId="3AA7291F" w14:textId="25FD3BBC" w:rsidR="00CC1359" w:rsidRDefault="00CC1359" w:rsidP="00CC1359">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990" w:type="dxa"/>
            <w:gridSpan w:val="2"/>
            <w:shd w:val="clear" w:color="auto" w:fill="92D050"/>
          </w:tcPr>
          <w:p w14:paraId="39E15B2F" w14:textId="7EE971C3" w:rsidR="00CC1359" w:rsidRPr="00BE7A42" w:rsidRDefault="00CC1359" w:rsidP="00CC1359">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14:paraId="1573FA83" w14:textId="4E048191" w:rsidR="00CC1359" w:rsidRPr="0094765E" w:rsidRDefault="000747BA"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8" w:type="dxa"/>
          </w:tcPr>
          <w:p w14:paraId="1D5E1E4D" w14:textId="6CFE6028" w:rsidR="00CC1359" w:rsidRPr="0094765E" w:rsidRDefault="000747BA"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567" w:type="dxa"/>
          </w:tcPr>
          <w:p w14:paraId="3EBD37FB" w14:textId="706CE143" w:rsidR="00CC1359" w:rsidRPr="0094765E"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7" w:type="dxa"/>
          </w:tcPr>
          <w:p w14:paraId="7C196103" w14:textId="1C0AC898" w:rsidR="00CC1359" w:rsidRPr="0094765E"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7" w:type="dxa"/>
          </w:tcPr>
          <w:p w14:paraId="74AB9F35" w14:textId="64BE2F6E" w:rsidR="00CC1359" w:rsidRPr="0094765E"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7" w:type="dxa"/>
          </w:tcPr>
          <w:p w14:paraId="77079C7A" w14:textId="6F2E8259" w:rsidR="00CC1359" w:rsidRPr="0094765E"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CC1359" w14:paraId="19E3E00A" w14:textId="77777777" w:rsidTr="00A66DB6">
        <w:tc>
          <w:tcPr>
            <w:tcW w:w="2797" w:type="dxa"/>
          </w:tcPr>
          <w:p w14:paraId="5CBE3734" w14:textId="77777777" w:rsidR="00CC1359" w:rsidRDefault="00CC1359" w:rsidP="00CC1359">
            <w:pPr>
              <w:spacing w:after="0" w:line="240" w:lineRule="atLeast"/>
              <w:rPr>
                <w:rFonts w:ascii="Arial" w:hAnsi="Arial" w:cs="Arial"/>
                <w:color w:val="000000"/>
                <w:sz w:val="20"/>
                <w:szCs w:val="20"/>
                <w:lang w:eastAsia="en-GB"/>
              </w:rPr>
            </w:pPr>
            <w:r>
              <w:rPr>
                <w:rFonts w:ascii="Arial" w:hAnsi="Arial" w:cs="Arial"/>
                <w:color w:val="000000"/>
                <w:sz w:val="20"/>
                <w:szCs w:val="20"/>
                <w:lang w:eastAsia="en-GB"/>
              </w:rPr>
              <w:t>Fostering</w:t>
            </w:r>
          </w:p>
          <w:p w14:paraId="35A332D6" w14:textId="77777777" w:rsidR="00CC1359" w:rsidRPr="00282AED" w:rsidRDefault="00CC1359" w:rsidP="00CC1359">
            <w:pPr>
              <w:spacing w:after="0" w:line="240" w:lineRule="exact"/>
              <w:rPr>
                <w:rFonts w:ascii="Arial" w:hAnsi="Arial" w:cs="Arial"/>
                <w:bCs/>
                <w:sz w:val="20"/>
                <w:szCs w:val="20"/>
                <w:lang w:val="en-US"/>
              </w:rPr>
            </w:pPr>
          </w:p>
        </w:tc>
        <w:tc>
          <w:tcPr>
            <w:tcW w:w="1984" w:type="dxa"/>
            <w:gridSpan w:val="2"/>
            <w:shd w:val="clear" w:color="auto" w:fill="FFC000"/>
          </w:tcPr>
          <w:p w14:paraId="50E2191A" w14:textId="0858BF5A" w:rsidR="00CC1359" w:rsidRDefault="00CC1359" w:rsidP="00CC1359">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990" w:type="dxa"/>
            <w:gridSpan w:val="2"/>
            <w:shd w:val="clear" w:color="auto" w:fill="92D050"/>
          </w:tcPr>
          <w:p w14:paraId="0CE9E0BA" w14:textId="13D05DE3" w:rsidR="00CC1359" w:rsidRDefault="00CC1359" w:rsidP="00CC1359">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14:paraId="035EF0BA" w14:textId="1BFBACBD" w:rsidR="00CC1359" w:rsidRPr="0094765E" w:rsidRDefault="000747BA"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8" w:type="dxa"/>
          </w:tcPr>
          <w:p w14:paraId="6C45C90A" w14:textId="211E874F" w:rsidR="00CC1359" w:rsidRPr="0094765E" w:rsidRDefault="000747BA"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567" w:type="dxa"/>
          </w:tcPr>
          <w:p w14:paraId="4C3E6AAF" w14:textId="2B39A177" w:rsidR="00CC1359" w:rsidRPr="0094765E" w:rsidRDefault="000747BA"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567" w:type="dxa"/>
          </w:tcPr>
          <w:p w14:paraId="118FA4B4" w14:textId="664B860B" w:rsidR="00CC1359" w:rsidRPr="0094765E"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7" w:type="dxa"/>
          </w:tcPr>
          <w:p w14:paraId="4EAE3ACC" w14:textId="7A623B9E" w:rsidR="00CC1359" w:rsidRPr="0094765E"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7" w:type="dxa"/>
          </w:tcPr>
          <w:p w14:paraId="0D1280CD" w14:textId="2596249F" w:rsidR="00CC1359" w:rsidRPr="0094765E"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CC1359" w14:paraId="1C888507" w14:textId="77777777" w:rsidTr="00A66DB6">
        <w:tc>
          <w:tcPr>
            <w:tcW w:w="2797" w:type="dxa"/>
          </w:tcPr>
          <w:p w14:paraId="1F315DE5" w14:textId="614998A2" w:rsidR="00CC1359" w:rsidRDefault="00CC1359" w:rsidP="00761F95">
            <w:pPr>
              <w:spacing w:after="0" w:line="240" w:lineRule="atLeast"/>
              <w:rPr>
                <w:rFonts w:ascii="Arial" w:eastAsiaTheme="minorHAnsi" w:hAnsi="Arial" w:cs="Arial"/>
                <w:color w:val="000000"/>
                <w:sz w:val="20"/>
                <w:szCs w:val="20"/>
                <w:lang w:eastAsia="en-GB"/>
              </w:rPr>
            </w:pPr>
            <w:r>
              <w:rPr>
                <w:rFonts w:ascii="Arial" w:eastAsiaTheme="minorHAnsi" w:hAnsi="Arial" w:cs="Arial"/>
                <w:color w:val="000000"/>
                <w:sz w:val="20"/>
                <w:szCs w:val="20"/>
                <w:lang w:eastAsia="en-GB"/>
              </w:rPr>
              <w:t>Payroll</w:t>
            </w:r>
            <w:r w:rsidR="002339D8">
              <w:rPr>
                <w:rFonts w:ascii="Arial" w:eastAsiaTheme="minorHAnsi" w:hAnsi="Arial" w:cs="Arial"/>
                <w:color w:val="000000"/>
                <w:sz w:val="20"/>
                <w:szCs w:val="20"/>
                <w:lang w:eastAsia="en-GB"/>
              </w:rPr>
              <w:t xml:space="preserve"> KC</w:t>
            </w:r>
          </w:p>
          <w:p w14:paraId="3A8C710D" w14:textId="4FD7A713" w:rsidR="00761F95" w:rsidRPr="00282AED" w:rsidRDefault="00761F95" w:rsidP="00761F95">
            <w:pPr>
              <w:spacing w:after="0" w:line="240" w:lineRule="atLeast"/>
              <w:rPr>
                <w:rFonts w:ascii="Arial" w:hAnsi="Arial" w:cs="Arial"/>
                <w:bCs/>
                <w:sz w:val="20"/>
                <w:szCs w:val="20"/>
                <w:lang w:val="en-US"/>
              </w:rPr>
            </w:pPr>
          </w:p>
        </w:tc>
        <w:tc>
          <w:tcPr>
            <w:tcW w:w="1984" w:type="dxa"/>
            <w:gridSpan w:val="2"/>
            <w:shd w:val="clear" w:color="auto" w:fill="92D050"/>
          </w:tcPr>
          <w:p w14:paraId="38D9DF1B" w14:textId="6CEE938E" w:rsidR="00CC1359" w:rsidRDefault="00CC1359" w:rsidP="00CC1359">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1990" w:type="dxa"/>
            <w:gridSpan w:val="2"/>
            <w:shd w:val="clear" w:color="auto" w:fill="92D050"/>
          </w:tcPr>
          <w:p w14:paraId="1950F16B" w14:textId="6D9404E9" w:rsidR="00CC1359" w:rsidRPr="00BE7A42" w:rsidRDefault="00CC1359" w:rsidP="00CC1359">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14:paraId="514A4AD8" w14:textId="74197DB6" w:rsidR="00CC1359" w:rsidRPr="0094765E" w:rsidRDefault="000747BA"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8" w:type="dxa"/>
          </w:tcPr>
          <w:p w14:paraId="2A262A6B" w14:textId="10F8A3DC" w:rsidR="00CC1359" w:rsidRPr="0094765E" w:rsidRDefault="000747BA"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567" w:type="dxa"/>
          </w:tcPr>
          <w:p w14:paraId="15361E92" w14:textId="2DB2E266" w:rsidR="00CC1359" w:rsidRPr="0094765E" w:rsidRDefault="000747BA"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567" w:type="dxa"/>
          </w:tcPr>
          <w:p w14:paraId="583F7665" w14:textId="0C07A3EF" w:rsidR="00CC1359" w:rsidRPr="0094765E"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7" w:type="dxa"/>
          </w:tcPr>
          <w:p w14:paraId="15ADD2BE" w14:textId="1C28B5D5" w:rsidR="00CC1359" w:rsidRPr="0094765E"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7" w:type="dxa"/>
          </w:tcPr>
          <w:p w14:paraId="487A7287" w14:textId="60D47415" w:rsidR="00CC1359" w:rsidRPr="0094765E"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CC1359" w14:paraId="69CB618A" w14:textId="77777777" w:rsidTr="00A66DB6">
        <w:tc>
          <w:tcPr>
            <w:tcW w:w="2797" w:type="dxa"/>
          </w:tcPr>
          <w:p w14:paraId="46ED53F6" w14:textId="5C2FE4F1" w:rsidR="00CC1359" w:rsidRPr="00282AED" w:rsidRDefault="004A2036" w:rsidP="00CC1359">
            <w:pPr>
              <w:spacing w:after="0" w:line="240" w:lineRule="exac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Personal Budgets Sample Testing</w:t>
            </w:r>
          </w:p>
        </w:tc>
        <w:tc>
          <w:tcPr>
            <w:tcW w:w="1984" w:type="dxa"/>
            <w:gridSpan w:val="2"/>
            <w:shd w:val="clear" w:color="auto" w:fill="FFC000"/>
          </w:tcPr>
          <w:p w14:paraId="19BAE21B" w14:textId="25336721" w:rsidR="00CC1359" w:rsidRDefault="004A2036" w:rsidP="00CC1359">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990" w:type="dxa"/>
            <w:gridSpan w:val="2"/>
            <w:shd w:val="clear" w:color="auto" w:fill="92D050"/>
          </w:tcPr>
          <w:p w14:paraId="3180E234" w14:textId="77A702E1" w:rsidR="00CC1359" w:rsidRDefault="004A2036" w:rsidP="00CC1359">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14:paraId="3872A7CD" w14:textId="1350069B" w:rsidR="00CC1359" w:rsidRDefault="00B01DD3"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728" w:type="dxa"/>
          </w:tcPr>
          <w:p w14:paraId="219C452E" w14:textId="539FAC2B" w:rsidR="00CC1359" w:rsidRDefault="00B01DD3"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567" w:type="dxa"/>
          </w:tcPr>
          <w:p w14:paraId="0316CA29" w14:textId="1DED542D" w:rsidR="00CC1359" w:rsidRDefault="00B01DD3"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567" w:type="dxa"/>
          </w:tcPr>
          <w:p w14:paraId="1C562F35" w14:textId="34C2F79C" w:rsidR="00CC1359" w:rsidRDefault="00B01DD3"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567" w:type="dxa"/>
          </w:tcPr>
          <w:p w14:paraId="315DD375" w14:textId="51764350" w:rsidR="00CC1359"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7" w:type="dxa"/>
            <w:shd w:val="clear" w:color="auto" w:fill="FFFFFF" w:themeFill="background1"/>
          </w:tcPr>
          <w:p w14:paraId="7785F9C1" w14:textId="41012D4D" w:rsidR="00CC1359" w:rsidRDefault="00E11D35" w:rsidP="00CC135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761F95" w14:paraId="3E12D8E9" w14:textId="77777777" w:rsidTr="00A66DB6">
        <w:tc>
          <w:tcPr>
            <w:tcW w:w="2797" w:type="dxa"/>
          </w:tcPr>
          <w:p w14:paraId="08A4BFE3" w14:textId="44C1E813" w:rsidR="00761F95" w:rsidRDefault="00761F95" w:rsidP="00761F95">
            <w:pPr>
              <w:spacing w:after="0" w:line="240" w:lineRule="exact"/>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Roxbourne</w:t>
            </w:r>
            <w:proofErr w:type="spellEnd"/>
            <w:r>
              <w:rPr>
                <w:rFonts w:ascii="Arial" w:eastAsia="Times New Roman" w:hAnsi="Arial" w:cs="Arial"/>
                <w:color w:val="000000"/>
                <w:sz w:val="20"/>
                <w:szCs w:val="20"/>
                <w:lang w:eastAsia="en-GB"/>
              </w:rPr>
              <w:t xml:space="preserve"> Primary School </w:t>
            </w:r>
            <w:r w:rsidR="00A863F4">
              <w:rPr>
                <w:rFonts w:ascii="Arial" w:eastAsia="Times New Roman" w:hAnsi="Arial" w:cs="Arial"/>
                <w:color w:val="000000"/>
                <w:sz w:val="20"/>
                <w:szCs w:val="20"/>
                <w:lang w:eastAsia="en-GB"/>
              </w:rPr>
              <w:t>Governance</w:t>
            </w:r>
            <w:r>
              <w:rPr>
                <w:rFonts w:ascii="Arial" w:eastAsia="Times New Roman" w:hAnsi="Arial" w:cs="Arial"/>
                <w:color w:val="000000"/>
                <w:sz w:val="20"/>
                <w:szCs w:val="20"/>
                <w:lang w:eastAsia="en-GB"/>
              </w:rPr>
              <w:t xml:space="preserve"> &amp; Fin</w:t>
            </w:r>
            <w:r w:rsidR="00A863F4">
              <w:rPr>
                <w:rFonts w:ascii="Arial" w:eastAsia="Times New Roman" w:hAnsi="Arial" w:cs="Arial"/>
                <w:color w:val="000000"/>
                <w:sz w:val="20"/>
                <w:szCs w:val="20"/>
                <w:lang w:eastAsia="en-GB"/>
              </w:rPr>
              <w:t>ancial</w:t>
            </w:r>
            <w:r>
              <w:rPr>
                <w:rFonts w:ascii="Arial" w:eastAsia="Times New Roman" w:hAnsi="Arial" w:cs="Arial"/>
                <w:color w:val="000000"/>
                <w:sz w:val="20"/>
                <w:szCs w:val="20"/>
                <w:lang w:eastAsia="en-GB"/>
              </w:rPr>
              <w:t xml:space="preserve"> Controls </w:t>
            </w:r>
          </w:p>
        </w:tc>
        <w:tc>
          <w:tcPr>
            <w:tcW w:w="1984" w:type="dxa"/>
            <w:gridSpan w:val="2"/>
            <w:shd w:val="clear" w:color="auto" w:fill="FFC000"/>
          </w:tcPr>
          <w:p w14:paraId="33622E93" w14:textId="7D7B6C83" w:rsidR="00761F95" w:rsidRDefault="00761F95" w:rsidP="00761F95">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5" w:type="dxa"/>
            <w:shd w:val="clear" w:color="auto" w:fill="FFC000"/>
          </w:tcPr>
          <w:p w14:paraId="58A17F57" w14:textId="004103F4" w:rsidR="00761F95" w:rsidRDefault="00761F95" w:rsidP="00761F95">
            <w:pPr>
              <w:spacing w:after="0" w:line="240" w:lineRule="exac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5" w:type="dxa"/>
            <w:shd w:val="clear" w:color="auto" w:fill="92D050"/>
          </w:tcPr>
          <w:p w14:paraId="469F0073" w14:textId="59415D70" w:rsidR="00761F95" w:rsidRDefault="00761F95" w:rsidP="00761F95">
            <w:pPr>
              <w:spacing w:after="0" w:line="240" w:lineRule="exac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14:paraId="5CE11F6E" w14:textId="10FECC6C" w:rsidR="00761F95" w:rsidRDefault="00ED5522" w:rsidP="00761F95">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0747BA">
              <w:rPr>
                <w:rFonts w:ascii="Arial" w:eastAsia="Times New Roman" w:hAnsi="Arial" w:cs="Arial"/>
                <w:sz w:val="20"/>
                <w:szCs w:val="20"/>
                <w:lang w:eastAsia="en-GB"/>
              </w:rPr>
              <w:t>6</w:t>
            </w:r>
          </w:p>
        </w:tc>
        <w:tc>
          <w:tcPr>
            <w:tcW w:w="728" w:type="dxa"/>
          </w:tcPr>
          <w:p w14:paraId="437FAF21" w14:textId="19F5174A" w:rsidR="00761F95" w:rsidRDefault="000747BA" w:rsidP="00761F95">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ED5522">
              <w:rPr>
                <w:rFonts w:ascii="Arial" w:eastAsia="Times New Roman" w:hAnsi="Arial" w:cs="Arial"/>
                <w:sz w:val="20"/>
                <w:szCs w:val="20"/>
                <w:lang w:eastAsia="en-GB"/>
              </w:rPr>
              <w:t>1</w:t>
            </w:r>
          </w:p>
        </w:tc>
        <w:tc>
          <w:tcPr>
            <w:tcW w:w="567" w:type="dxa"/>
          </w:tcPr>
          <w:p w14:paraId="146E5B9C" w14:textId="04AAF315" w:rsidR="00761F95" w:rsidRDefault="000747BA" w:rsidP="00761F95">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567" w:type="dxa"/>
          </w:tcPr>
          <w:p w14:paraId="68BD223F" w14:textId="2D3C14DE" w:rsidR="00761F95" w:rsidRDefault="000747BA" w:rsidP="00761F95">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567" w:type="dxa"/>
          </w:tcPr>
          <w:p w14:paraId="3AD7BC07" w14:textId="6533C99F" w:rsidR="00761F95" w:rsidRDefault="00E11D35" w:rsidP="00761F95">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7" w:type="dxa"/>
          </w:tcPr>
          <w:p w14:paraId="01553D07" w14:textId="0ECAD31F" w:rsidR="00761F95" w:rsidRDefault="00E11D35" w:rsidP="00761F95">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54862" w14:paraId="0CC891F6" w14:textId="77777777" w:rsidTr="00A66DB6">
        <w:tc>
          <w:tcPr>
            <w:tcW w:w="2797" w:type="dxa"/>
          </w:tcPr>
          <w:p w14:paraId="685AF78D" w14:textId="77777777" w:rsidR="00154862" w:rsidRDefault="00154862" w:rsidP="00761F95">
            <w:pPr>
              <w:spacing w:after="0" w:line="240" w:lineRule="exact"/>
              <w:rPr>
                <w:rFonts w:ascii="Arial" w:eastAsia="Times New Roman" w:hAnsi="Arial" w:cs="Arial"/>
                <w:color w:val="000000"/>
                <w:sz w:val="20"/>
                <w:szCs w:val="20"/>
                <w:lang w:eastAsia="en-GB"/>
              </w:rPr>
            </w:pPr>
            <w:r w:rsidRPr="00761F95">
              <w:rPr>
                <w:rFonts w:ascii="Arial" w:eastAsia="Times New Roman" w:hAnsi="Arial" w:cs="Arial"/>
                <w:color w:val="000000"/>
                <w:sz w:val="20"/>
                <w:szCs w:val="20"/>
                <w:lang w:eastAsia="en-GB"/>
              </w:rPr>
              <w:t>IT Systems Security – EMS</w:t>
            </w:r>
          </w:p>
          <w:p w14:paraId="79FC68EC" w14:textId="359320B8" w:rsidR="00154862" w:rsidRDefault="00154862" w:rsidP="00761F95">
            <w:pPr>
              <w:spacing w:after="0" w:line="240" w:lineRule="exact"/>
              <w:rPr>
                <w:rFonts w:ascii="Arial" w:eastAsia="Times New Roman" w:hAnsi="Arial" w:cs="Arial"/>
                <w:color w:val="000000"/>
                <w:sz w:val="20"/>
                <w:szCs w:val="20"/>
                <w:lang w:eastAsia="en-GB"/>
              </w:rPr>
            </w:pPr>
          </w:p>
        </w:tc>
        <w:tc>
          <w:tcPr>
            <w:tcW w:w="1984" w:type="dxa"/>
            <w:gridSpan w:val="2"/>
            <w:shd w:val="clear" w:color="auto" w:fill="FFC000"/>
          </w:tcPr>
          <w:p w14:paraId="5EB79A44" w14:textId="07F9AA16" w:rsidR="00154862" w:rsidRDefault="00154862" w:rsidP="00761F95">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990" w:type="dxa"/>
            <w:gridSpan w:val="2"/>
            <w:shd w:val="clear" w:color="auto" w:fill="92D050"/>
          </w:tcPr>
          <w:p w14:paraId="44A5FD84" w14:textId="69A1F161" w:rsidR="00154862" w:rsidRDefault="00154862" w:rsidP="00761F95">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992" w:type="dxa"/>
          </w:tcPr>
          <w:p w14:paraId="2EFB907D" w14:textId="14E5C94F" w:rsidR="00154862" w:rsidRDefault="00B01DD3" w:rsidP="00761F95">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728" w:type="dxa"/>
          </w:tcPr>
          <w:p w14:paraId="03E2D598" w14:textId="57A6C600" w:rsidR="00154862" w:rsidRDefault="00B01DD3" w:rsidP="00761F95">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567" w:type="dxa"/>
          </w:tcPr>
          <w:p w14:paraId="3028D4F4" w14:textId="1612177E" w:rsidR="00154862" w:rsidRDefault="00E11D35" w:rsidP="00761F95">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7" w:type="dxa"/>
          </w:tcPr>
          <w:p w14:paraId="297E58FA" w14:textId="0DA82EC5" w:rsidR="00154862" w:rsidRDefault="000747BA" w:rsidP="00761F95">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567" w:type="dxa"/>
          </w:tcPr>
          <w:p w14:paraId="6F283B78" w14:textId="4F1BFE56" w:rsidR="00154862" w:rsidRDefault="00E11D35" w:rsidP="00761F95">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7" w:type="dxa"/>
          </w:tcPr>
          <w:p w14:paraId="757E63D3" w14:textId="7FF9009B" w:rsidR="00154862" w:rsidRDefault="00E11D35" w:rsidP="00761F95">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D5522" w14:paraId="07788CC4" w14:textId="77777777" w:rsidTr="00A66DB6">
        <w:tc>
          <w:tcPr>
            <w:tcW w:w="2797" w:type="dxa"/>
          </w:tcPr>
          <w:p w14:paraId="707EA1F5" w14:textId="4C3252F0" w:rsidR="00ED5522" w:rsidRPr="00761F95" w:rsidRDefault="00ED5522" w:rsidP="00ED5522">
            <w:pPr>
              <w:spacing w:after="0" w:line="240" w:lineRule="exac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Cashiering</w:t>
            </w:r>
          </w:p>
        </w:tc>
        <w:tc>
          <w:tcPr>
            <w:tcW w:w="1984" w:type="dxa"/>
            <w:gridSpan w:val="2"/>
            <w:shd w:val="clear" w:color="auto" w:fill="FFC000"/>
          </w:tcPr>
          <w:p w14:paraId="451815C9" w14:textId="65EFD142" w:rsidR="00ED5522" w:rsidRDefault="00ED5522" w:rsidP="00ED5522">
            <w:pPr>
              <w:spacing w:after="0" w:line="240" w:lineRule="exac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5" w:type="dxa"/>
            <w:shd w:val="clear" w:color="auto" w:fill="FFC000"/>
          </w:tcPr>
          <w:p w14:paraId="3549355F" w14:textId="3770096C" w:rsidR="00ED5522" w:rsidRDefault="00ED5522" w:rsidP="00ED5522">
            <w:pPr>
              <w:spacing w:after="0" w:line="240" w:lineRule="exac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995" w:type="dxa"/>
            <w:shd w:val="clear" w:color="auto" w:fill="92D050"/>
          </w:tcPr>
          <w:p w14:paraId="66A16903" w14:textId="77777777" w:rsidR="00ED5522" w:rsidRDefault="00ED5522" w:rsidP="00ED5522">
            <w:pPr>
              <w:spacing w:after="0" w:line="240" w:lineRule="exac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p w14:paraId="48089B82" w14:textId="350A490E" w:rsidR="00ED5522" w:rsidRDefault="00ED5522" w:rsidP="00ED5522">
            <w:pPr>
              <w:spacing w:after="0" w:line="240" w:lineRule="exact"/>
              <w:rPr>
                <w:rFonts w:ascii="Arial" w:eastAsia="Times New Roman" w:hAnsi="Arial" w:cs="Arial"/>
                <w:b/>
                <w:color w:val="000000"/>
                <w:sz w:val="20"/>
                <w:szCs w:val="20"/>
                <w:lang w:eastAsia="en-GB"/>
              </w:rPr>
            </w:pPr>
          </w:p>
        </w:tc>
        <w:tc>
          <w:tcPr>
            <w:tcW w:w="992" w:type="dxa"/>
          </w:tcPr>
          <w:p w14:paraId="0D429BC1" w14:textId="59468A81" w:rsidR="00ED5522" w:rsidRDefault="00ED5522" w:rsidP="00ED5522">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8" w:type="dxa"/>
          </w:tcPr>
          <w:p w14:paraId="4F5DE034" w14:textId="023C5EB8" w:rsidR="00ED5522" w:rsidRDefault="00ED5522" w:rsidP="00ED5522">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567" w:type="dxa"/>
          </w:tcPr>
          <w:p w14:paraId="5F6F015B" w14:textId="1F79B4F5" w:rsidR="00ED5522" w:rsidRDefault="00ED5522" w:rsidP="00ED5522">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7" w:type="dxa"/>
          </w:tcPr>
          <w:p w14:paraId="4093F16D" w14:textId="69F2B795" w:rsidR="00ED5522" w:rsidRDefault="00ED5522" w:rsidP="00ED5522">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7" w:type="dxa"/>
          </w:tcPr>
          <w:p w14:paraId="06A1B59F" w14:textId="5D821C09" w:rsidR="00ED5522" w:rsidRDefault="00ED5522" w:rsidP="00ED5522">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567" w:type="dxa"/>
          </w:tcPr>
          <w:p w14:paraId="04C15222" w14:textId="637A67F3" w:rsidR="00ED5522" w:rsidRDefault="00ED5522" w:rsidP="00ED5522">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D5522" w14:paraId="25AFD911" w14:textId="77777777" w:rsidTr="00A66DB6">
        <w:tc>
          <w:tcPr>
            <w:tcW w:w="6771" w:type="dxa"/>
            <w:gridSpan w:val="5"/>
          </w:tcPr>
          <w:p w14:paraId="22F9BACA" w14:textId="77777777" w:rsidR="00ED5522" w:rsidRDefault="00ED5522" w:rsidP="00ED5522">
            <w:pPr>
              <w:spacing w:after="0" w:line="240" w:lineRule="exac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TOTALS</w:t>
            </w:r>
          </w:p>
        </w:tc>
        <w:tc>
          <w:tcPr>
            <w:tcW w:w="992" w:type="dxa"/>
          </w:tcPr>
          <w:p w14:paraId="617FAA8D" w14:textId="4AE040DA" w:rsidR="00ED5522" w:rsidRPr="0094765E" w:rsidRDefault="00ED5522" w:rsidP="00ED5522">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A66DB6">
              <w:rPr>
                <w:rFonts w:ascii="Arial" w:eastAsia="Times New Roman" w:hAnsi="Arial" w:cs="Arial"/>
                <w:sz w:val="20"/>
                <w:szCs w:val="20"/>
                <w:lang w:eastAsia="en-GB"/>
              </w:rPr>
              <w:t>42</w:t>
            </w:r>
          </w:p>
        </w:tc>
        <w:tc>
          <w:tcPr>
            <w:tcW w:w="728" w:type="dxa"/>
          </w:tcPr>
          <w:p w14:paraId="79BED4E3" w14:textId="0AD72819" w:rsidR="00ED5522" w:rsidRPr="0094765E" w:rsidRDefault="00A66DB6" w:rsidP="00ED5522">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115</w:t>
            </w:r>
          </w:p>
        </w:tc>
        <w:tc>
          <w:tcPr>
            <w:tcW w:w="567" w:type="dxa"/>
          </w:tcPr>
          <w:p w14:paraId="28F9F75C" w14:textId="6D849913" w:rsidR="00ED5522" w:rsidRPr="0094765E" w:rsidRDefault="00ED5522" w:rsidP="00ED5522">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567" w:type="dxa"/>
          </w:tcPr>
          <w:p w14:paraId="189357AC" w14:textId="66EA065E" w:rsidR="00ED5522" w:rsidRPr="0094765E" w:rsidRDefault="00A66DB6" w:rsidP="00ED5522">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567" w:type="dxa"/>
          </w:tcPr>
          <w:p w14:paraId="67970D64" w14:textId="524D25AF" w:rsidR="00ED5522" w:rsidRPr="0094765E" w:rsidRDefault="00A7091C" w:rsidP="00ED5522">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567" w:type="dxa"/>
          </w:tcPr>
          <w:p w14:paraId="28E9A01A" w14:textId="77B06F8A" w:rsidR="00ED5522" w:rsidRPr="0094765E" w:rsidRDefault="00ED5522" w:rsidP="00ED5522">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D5522" w14:paraId="174E481E" w14:textId="77777777" w:rsidTr="00A66DB6">
        <w:tc>
          <w:tcPr>
            <w:tcW w:w="6771" w:type="dxa"/>
            <w:gridSpan w:val="5"/>
          </w:tcPr>
          <w:p w14:paraId="66272FEC" w14:textId="77777777" w:rsidR="00ED5522" w:rsidRDefault="00ED5522" w:rsidP="00ED5522">
            <w:pPr>
              <w:spacing w:after="0" w:line="240" w:lineRule="exac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PERCENTAGES</w:t>
            </w:r>
          </w:p>
        </w:tc>
        <w:tc>
          <w:tcPr>
            <w:tcW w:w="992" w:type="dxa"/>
          </w:tcPr>
          <w:p w14:paraId="08666D45" w14:textId="77777777" w:rsidR="00ED5522" w:rsidRPr="0094765E" w:rsidRDefault="00ED5522" w:rsidP="00ED5522">
            <w:pPr>
              <w:spacing w:after="0" w:line="240" w:lineRule="exact"/>
              <w:jc w:val="center"/>
              <w:rPr>
                <w:rFonts w:ascii="Arial" w:eastAsia="Times New Roman" w:hAnsi="Arial" w:cs="Arial"/>
                <w:sz w:val="20"/>
                <w:szCs w:val="20"/>
                <w:lang w:eastAsia="en-GB"/>
              </w:rPr>
            </w:pPr>
          </w:p>
        </w:tc>
        <w:tc>
          <w:tcPr>
            <w:tcW w:w="728" w:type="dxa"/>
          </w:tcPr>
          <w:p w14:paraId="5C7A9F32" w14:textId="2C26708E" w:rsidR="00ED5522" w:rsidRPr="0094765E" w:rsidRDefault="00A66DB6" w:rsidP="00ED5522">
            <w:pPr>
              <w:spacing w:after="0" w:line="240" w:lineRule="exact"/>
              <w:rPr>
                <w:rFonts w:ascii="Arial" w:eastAsia="Times New Roman" w:hAnsi="Arial" w:cs="Arial"/>
                <w:sz w:val="20"/>
                <w:szCs w:val="20"/>
                <w:lang w:eastAsia="en-GB"/>
              </w:rPr>
            </w:pPr>
            <w:r>
              <w:rPr>
                <w:rFonts w:ascii="Arial" w:eastAsia="Times New Roman" w:hAnsi="Arial" w:cs="Arial"/>
                <w:sz w:val="20"/>
                <w:szCs w:val="20"/>
                <w:lang w:eastAsia="en-GB"/>
              </w:rPr>
              <w:t>81%</w:t>
            </w:r>
          </w:p>
        </w:tc>
        <w:tc>
          <w:tcPr>
            <w:tcW w:w="567" w:type="dxa"/>
          </w:tcPr>
          <w:p w14:paraId="673A24AB" w14:textId="6DB1B54D" w:rsidR="00ED5522" w:rsidRPr="0094765E" w:rsidRDefault="00AD4C49" w:rsidP="00ED5522">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6</w:t>
            </w:r>
            <w:r w:rsidR="00A66DB6">
              <w:rPr>
                <w:rFonts w:ascii="Arial" w:eastAsia="Times New Roman" w:hAnsi="Arial" w:cs="Arial"/>
                <w:sz w:val="20"/>
                <w:szCs w:val="20"/>
                <w:lang w:eastAsia="en-GB"/>
              </w:rPr>
              <w:t>%</w:t>
            </w:r>
          </w:p>
        </w:tc>
        <w:tc>
          <w:tcPr>
            <w:tcW w:w="567" w:type="dxa"/>
          </w:tcPr>
          <w:p w14:paraId="3C9D965A" w14:textId="57287E2C" w:rsidR="00ED5522" w:rsidRPr="0094765E" w:rsidRDefault="00A66DB6" w:rsidP="00ED5522">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567" w:type="dxa"/>
          </w:tcPr>
          <w:p w14:paraId="049DD98F" w14:textId="64EB1E3D" w:rsidR="00AD4C49" w:rsidRPr="0094765E" w:rsidRDefault="00AD4C49" w:rsidP="00AD4C49">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567" w:type="dxa"/>
          </w:tcPr>
          <w:p w14:paraId="36AFF4C7" w14:textId="33E1C788" w:rsidR="00ED5522" w:rsidRPr="0094765E" w:rsidRDefault="00ED5522" w:rsidP="00ED5522">
            <w:pPr>
              <w:spacing w:after="0" w:line="240" w:lineRule="exact"/>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14:paraId="313167DD" w14:textId="77777777" w:rsidR="001A4E34" w:rsidRPr="00D86F82" w:rsidRDefault="001A4E34" w:rsidP="001D3204">
      <w:pPr>
        <w:spacing w:after="0" w:line="240" w:lineRule="exact"/>
        <w:rPr>
          <w:rFonts w:ascii="Times New Roman" w:eastAsia="Times New Roman" w:hAnsi="Times New Roman"/>
          <w:sz w:val="24"/>
          <w:szCs w:val="24"/>
          <w:lang w:eastAsia="en-GB"/>
        </w:rPr>
      </w:pPr>
    </w:p>
    <w:p w14:paraId="7F071E41" w14:textId="77777777" w:rsidR="00FE482B" w:rsidRDefault="00FE482B">
      <w:pPr>
        <w:spacing w:after="0" w:line="240" w:lineRule="auto"/>
        <w:rPr>
          <w:rFonts w:ascii="Arial" w:eastAsia="+mn-ea" w:hAnsi="Arial" w:cs="+mn-cs"/>
          <w:b/>
          <w:bCs/>
          <w:iCs/>
          <w:color w:val="242852"/>
          <w:kern w:val="24"/>
          <w:sz w:val="24"/>
          <w:szCs w:val="24"/>
          <w:lang w:eastAsia="en-GB"/>
        </w:rPr>
      </w:pPr>
      <w:r>
        <w:rPr>
          <w:rFonts w:ascii="Arial" w:eastAsia="+mn-ea" w:hAnsi="Arial" w:cs="+mn-cs"/>
          <w:b/>
          <w:bCs/>
          <w:iCs/>
          <w:color w:val="242852"/>
          <w:kern w:val="24"/>
          <w:sz w:val="24"/>
          <w:szCs w:val="24"/>
          <w:lang w:eastAsia="en-GB"/>
        </w:rPr>
        <w:br w:type="page"/>
      </w:r>
    </w:p>
    <w:p w14:paraId="4F6A4F44" w14:textId="320EDB7D" w:rsidR="001A4E34" w:rsidRPr="00CB7485" w:rsidRDefault="001A4E34" w:rsidP="001D3204">
      <w:pPr>
        <w:spacing w:after="0" w:line="240" w:lineRule="exact"/>
        <w:rPr>
          <w:rFonts w:ascii="Times New Roman" w:eastAsia="Times New Roman" w:hAnsi="Times New Roman"/>
          <w:sz w:val="24"/>
          <w:szCs w:val="24"/>
          <w:lang w:eastAsia="en-GB"/>
        </w:rPr>
      </w:pPr>
      <w:r w:rsidRPr="00CB7485">
        <w:rPr>
          <w:rFonts w:ascii="Arial" w:eastAsia="+mn-ea" w:hAnsi="Arial" w:cs="+mn-cs"/>
          <w:b/>
          <w:bCs/>
          <w:iCs/>
          <w:color w:val="242852"/>
          <w:kern w:val="24"/>
          <w:sz w:val="24"/>
          <w:szCs w:val="24"/>
          <w:lang w:eastAsia="en-GB"/>
        </w:rPr>
        <w:lastRenderedPageBreak/>
        <w:t>Summary</w:t>
      </w:r>
    </w:p>
    <w:p w14:paraId="3C6FD692" w14:textId="2832ACF3" w:rsidR="001A4E34" w:rsidRPr="00A863F4" w:rsidRDefault="006D3DB8" w:rsidP="00FD2556">
      <w:pPr>
        <w:spacing w:after="0" w:line="240" w:lineRule="exact"/>
        <w:jc w:val="both"/>
        <w:rPr>
          <w:rFonts w:ascii="Arial" w:hAnsi="Arial" w:cs="Arial"/>
          <w:sz w:val="24"/>
          <w:szCs w:val="24"/>
        </w:rPr>
      </w:pPr>
      <w:r w:rsidRPr="00A863F4">
        <w:rPr>
          <w:rFonts w:ascii="Arial" w:hAnsi="Arial" w:cs="Arial"/>
          <w:sz w:val="24"/>
          <w:szCs w:val="24"/>
        </w:rPr>
        <w:t>8</w:t>
      </w:r>
      <w:r w:rsidR="00AD4C49" w:rsidRPr="00A863F4">
        <w:rPr>
          <w:rFonts w:ascii="Arial" w:hAnsi="Arial" w:cs="Arial"/>
          <w:sz w:val="24"/>
          <w:szCs w:val="24"/>
        </w:rPr>
        <w:t>7</w:t>
      </w:r>
      <w:r w:rsidR="001A4E34" w:rsidRPr="00A863F4">
        <w:rPr>
          <w:rFonts w:ascii="Arial" w:hAnsi="Arial" w:cs="Arial"/>
          <w:sz w:val="24"/>
          <w:szCs w:val="24"/>
        </w:rPr>
        <w:t xml:space="preserve">% of recommendations were implemented/substantially implemented at the time of follow-up, with a further </w:t>
      </w:r>
      <w:r w:rsidR="00AD4C49" w:rsidRPr="00A863F4">
        <w:rPr>
          <w:rFonts w:ascii="Arial" w:hAnsi="Arial" w:cs="Arial"/>
          <w:sz w:val="24"/>
          <w:szCs w:val="24"/>
        </w:rPr>
        <w:t>8</w:t>
      </w:r>
      <w:r w:rsidR="001A4E34" w:rsidRPr="00A863F4">
        <w:rPr>
          <w:rFonts w:ascii="Arial" w:hAnsi="Arial" w:cs="Arial"/>
          <w:sz w:val="24"/>
          <w:szCs w:val="24"/>
        </w:rPr>
        <w:t xml:space="preserve">% in progress and </w:t>
      </w:r>
      <w:r w:rsidR="00AD4C49" w:rsidRPr="00A863F4">
        <w:rPr>
          <w:rFonts w:ascii="Arial" w:hAnsi="Arial" w:cs="Arial"/>
          <w:sz w:val="24"/>
          <w:szCs w:val="24"/>
        </w:rPr>
        <w:t>5</w:t>
      </w:r>
      <w:r w:rsidR="001A4E34" w:rsidRPr="00A863F4">
        <w:rPr>
          <w:rFonts w:ascii="Arial" w:hAnsi="Arial" w:cs="Arial"/>
          <w:sz w:val="24"/>
          <w:szCs w:val="24"/>
        </w:rPr>
        <w:t xml:space="preserve">% planned. All of the recommendations were still considered appropriate by management and thus it is expected that in due course </w:t>
      </w:r>
      <w:r w:rsidR="00A06373" w:rsidRPr="00A863F4">
        <w:rPr>
          <w:rFonts w:ascii="Arial" w:hAnsi="Arial" w:cs="Arial"/>
          <w:sz w:val="24"/>
          <w:szCs w:val="24"/>
        </w:rPr>
        <w:t>100</w:t>
      </w:r>
      <w:r w:rsidR="001A4E34" w:rsidRPr="00A863F4">
        <w:rPr>
          <w:rFonts w:ascii="Arial" w:hAnsi="Arial" w:cs="Arial"/>
          <w:sz w:val="24"/>
          <w:szCs w:val="24"/>
        </w:rPr>
        <w:t xml:space="preserve">% will be implemented.  </w:t>
      </w:r>
    </w:p>
    <w:p w14:paraId="21EED519" w14:textId="1BE57878" w:rsidR="00FE482B" w:rsidRDefault="00FE482B">
      <w:pPr>
        <w:spacing w:after="0" w:line="240" w:lineRule="auto"/>
        <w:rPr>
          <w:rFonts w:ascii="Arial" w:hAnsi="Arial" w:cs="Arial"/>
          <w:sz w:val="24"/>
          <w:szCs w:val="24"/>
        </w:rPr>
      </w:pPr>
    </w:p>
    <w:p w14:paraId="4A13257E" w14:textId="3479062E" w:rsidR="001D3204" w:rsidRPr="00A863F4" w:rsidRDefault="001A4E34" w:rsidP="00810B39">
      <w:pPr>
        <w:spacing w:after="0" w:line="240" w:lineRule="exact"/>
        <w:rPr>
          <w:rFonts w:ascii="Arial" w:eastAsia="+mn-ea" w:hAnsi="Arial" w:cs="+mn-cs"/>
          <w:b/>
          <w:bCs/>
          <w:kern w:val="24"/>
          <w:sz w:val="24"/>
          <w:szCs w:val="24"/>
          <w:lang w:val="en-US"/>
        </w:rPr>
      </w:pPr>
      <w:r w:rsidRPr="00A863F4">
        <w:rPr>
          <w:rFonts w:ascii="Arial" w:hAnsi="Arial" w:cs="Arial"/>
          <w:sz w:val="24"/>
          <w:szCs w:val="24"/>
        </w:rPr>
        <w:t>All</w:t>
      </w:r>
      <w:r w:rsidR="00985554" w:rsidRPr="00A863F4">
        <w:rPr>
          <w:rFonts w:ascii="Arial" w:hAnsi="Arial" w:cs="Arial"/>
          <w:sz w:val="24"/>
          <w:szCs w:val="24"/>
        </w:rPr>
        <w:t>,</w:t>
      </w:r>
      <w:r w:rsidRPr="00A863F4">
        <w:rPr>
          <w:rFonts w:ascii="Arial" w:hAnsi="Arial" w:cs="Arial"/>
          <w:sz w:val="24"/>
          <w:szCs w:val="24"/>
        </w:rPr>
        <w:t xml:space="preserve"> </w:t>
      </w:r>
      <w:r w:rsidR="00985554" w:rsidRPr="00A863F4">
        <w:rPr>
          <w:rFonts w:ascii="Arial" w:hAnsi="Arial" w:cs="Arial"/>
          <w:sz w:val="24"/>
          <w:szCs w:val="24"/>
        </w:rPr>
        <w:t>bar one,</w:t>
      </w:r>
      <w:r w:rsidR="003C26CC" w:rsidRPr="00A863F4">
        <w:rPr>
          <w:rFonts w:ascii="Arial" w:eastAsia="+mj-ea" w:hAnsi="Arial" w:cs="+mj-cs"/>
          <w:kern w:val="24"/>
          <w:sz w:val="20"/>
          <w:szCs w:val="20"/>
        </w:rPr>
        <w:t xml:space="preserve"> </w:t>
      </w:r>
      <w:r w:rsidRPr="00A863F4">
        <w:rPr>
          <w:rFonts w:ascii="Arial" w:hAnsi="Arial" w:cs="Arial"/>
          <w:sz w:val="24"/>
          <w:szCs w:val="24"/>
        </w:rPr>
        <w:t>follow-ups undertaken resulted in an im</w:t>
      </w:r>
      <w:r w:rsidR="000247EC" w:rsidRPr="00A863F4">
        <w:rPr>
          <w:rFonts w:ascii="Arial" w:hAnsi="Arial" w:cs="Arial"/>
          <w:sz w:val="24"/>
          <w:szCs w:val="24"/>
        </w:rPr>
        <w:t xml:space="preserve">proved assurance rating with </w:t>
      </w:r>
      <w:r w:rsidR="00985554" w:rsidRPr="00A863F4">
        <w:rPr>
          <w:rFonts w:ascii="Arial" w:hAnsi="Arial" w:cs="Arial"/>
          <w:sz w:val="24"/>
          <w:szCs w:val="24"/>
        </w:rPr>
        <w:t>100</w:t>
      </w:r>
      <w:r w:rsidRPr="00A863F4">
        <w:rPr>
          <w:rFonts w:ascii="Arial" w:hAnsi="Arial" w:cs="Arial"/>
          <w:sz w:val="24"/>
          <w:szCs w:val="24"/>
        </w:rPr>
        <w:t xml:space="preserve">% attaining an amber, amber/green or green assurance </w:t>
      </w:r>
      <w:r w:rsidR="0033346E" w:rsidRPr="00A863F4">
        <w:rPr>
          <w:rFonts w:ascii="Arial" w:hAnsi="Arial" w:cs="Arial"/>
          <w:sz w:val="24"/>
          <w:szCs w:val="24"/>
        </w:rPr>
        <w:t>c</w:t>
      </w:r>
      <w:r w:rsidRPr="00A863F4">
        <w:rPr>
          <w:rFonts w:ascii="Arial" w:hAnsi="Arial" w:cs="Arial"/>
          <w:sz w:val="24"/>
          <w:szCs w:val="24"/>
        </w:rPr>
        <w:t>rating.</w:t>
      </w:r>
      <w:r w:rsidRPr="00A863F4">
        <w:rPr>
          <w:rStyle w:val="FootnoteReference"/>
          <w:rFonts w:ascii="Arial" w:hAnsi="Arial" w:cs="Arial"/>
          <w:sz w:val="24"/>
          <w:szCs w:val="24"/>
        </w:rPr>
        <w:footnoteReference w:id="2"/>
      </w:r>
      <w:r w:rsidRPr="00A863F4">
        <w:rPr>
          <w:rFonts w:ascii="Arial" w:hAnsi="Arial" w:cs="Arial"/>
          <w:sz w:val="24"/>
          <w:szCs w:val="24"/>
        </w:rPr>
        <w:t xml:space="preserve"> </w:t>
      </w:r>
      <w:r w:rsidR="00985554" w:rsidRPr="00A863F4">
        <w:rPr>
          <w:rFonts w:ascii="Arial" w:hAnsi="Arial" w:cs="Arial"/>
          <w:sz w:val="24"/>
          <w:szCs w:val="24"/>
        </w:rPr>
        <w:t xml:space="preserve"> The </w:t>
      </w:r>
      <w:r w:rsidR="00AD4C49" w:rsidRPr="00A863F4">
        <w:rPr>
          <w:rFonts w:ascii="Arial" w:hAnsi="Arial" w:cs="Arial"/>
          <w:sz w:val="24"/>
          <w:szCs w:val="24"/>
        </w:rPr>
        <w:t>one</w:t>
      </w:r>
      <w:r w:rsidR="00985554" w:rsidRPr="00A863F4">
        <w:rPr>
          <w:rFonts w:ascii="Arial" w:hAnsi="Arial" w:cs="Arial"/>
          <w:sz w:val="24"/>
          <w:szCs w:val="24"/>
        </w:rPr>
        <w:t xml:space="preserve"> follow-up that did not </w:t>
      </w:r>
      <w:r w:rsidR="00A06373" w:rsidRPr="00A863F4">
        <w:rPr>
          <w:rFonts w:ascii="Arial" w:hAnsi="Arial" w:cs="Arial"/>
          <w:sz w:val="24"/>
          <w:szCs w:val="24"/>
        </w:rPr>
        <w:t>result in an improved assurance rating was the Council Tax Key Control review</w:t>
      </w:r>
      <w:r w:rsidR="00A66DB6" w:rsidRPr="00A863F4">
        <w:rPr>
          <w:rFonts w:ascii="Arial" w:hAnsi="Arial" w:cs="Arial"/>
          <w:sz w:val="24"/>
          <w:szCs w:val="24"/>
        </w:rPr>
        <w:t xml:space="preserve"> </w:t>
      </w:r>
      <w:r w:rsidR="00A06373" w:rsidRPr="00A863F4">
        <w:rPr>
          <w:rFonts w:ascii="Arial" w:hAnsi="Arial" w:cs="Arial"/>
          <w:sz w:val="24"/>
          <w:szCs w:val="24"/>
        </w:rPr>
        <w:t>this was because the one high risk recommendation had not been implemented at the time of follow-up.</w:t>
      </w:r>
    </w:p>
    <w:p w14:paraId="5B922B0A" w14:textId="7D14BE8E" w:rsidR="00810B39" w:rsidRDefault="00810B39" w:rsidP="00810B39">
      <w:pPr>
        <w:spacing w:after="0" w:line="240" w:lineRule="exact"/>
        <w:rPr>
          <w:rFonts w:ascii="Arial" w:eastAsia="+mn-ea" w:hAnsi="Arial" w:cs="+mn-cs"/>
          <w:b/>
          <w:bCs/>
          <w:color w:val="FFFFFF" w:themeColor="background1"/>
          <w:kern w:val="24"/>
          <w:sz w:val="24"/>
          <w:szCs w:val="24"/>
          <w:lang w:val="en-US"/>
        </w:rPr>
      </w:pPr>
    </w:p>
    <w:p w14:paraId="1189F76D" w14:textId="77777777" w:rsidR="00A06373" w:rsidRDefault="00A06373" w:rsidP="00FE482B">
      <w:pPr>
        <w:pStyle w:val="NormalWeb"/>
        <w:shd w:val="clear" w:color="auto" w:fill="17365D" w:themeFill="text2" w:themeFillShade="BF"/>
        <w:spacing w:before="0" w:beforeAutospacing="0" w:after="0" w:afterAutospacing="0"/>
        <w:ind w:left="-142"/>
        <w:rPr>
          <w:rFonts w:ascii="Arial" w:eastAsia="+mn-ea" w:hAnsi="Arial" w:cs="+mn-cs"/>
          <w:b/>
          <w:bCs/>
          <w:color w:val="FFFFFF" w:themeColor="background1"/>
          <w:kern w:val="24"/>
          <w:sz w:val="40"/>
          <w:szCs w:val="40"/>
          <w:lang w:val="en-US"/>
        </w:rPr>
      </w:pPr>
      <w:r w:rsidRPr="00617135">
        <w:rPr>
          <w:rFonts w:ascii="Arial" w:eastAsia="+mn-ea" w:hAnsi="Arial" w:cs="+mn-cs"/>
          <w:b/>
          <w:bCs/>
          <w:color w:val="FFFFFF" w:themeColor="background1"/>
          <w:kern w:val="24"/>
          <w:sz w:val="40"/>
          <w:szCs w:val="40"/>
          <w:lang w:val="en-US"/>
        </w:rPr>
        <w:t>Direction of Assurance Travel</w:t>
      </w:r>
    </w:p>
    <w:p w14:paraId="74E5CD70" w14:textId="77777777" w:rsidR="001A4E34" w:rsidRPr="00A06373" w:rsidRDefault="001A4E34" w:rsidP="00FE482B">
      <w:pPr>
        <w:spacing w:after="0" w:line="240" w:lineRule="auto"/>
        <w:rPr>
          <w:rFonts w:ascii="Arial" w:eastAsia="+mn-ea" w:hAnsi="Arial" w:cs="+mn-cs"/>
          <w:b/>
          <w:bCs/>
          <w:color w:val="FFFFFF" w:themeColor="background1"/>
          <w:kern w:val="24"/>
          <w:sz w:val="24"/>
          <w:szCs w:val="24"/>
          <w:lang w:val="en-US"/>
        </w:rPr>
      </w:pPr>
      <w:r w:rsidRPr="00617135">
        <w:rPr>
          <w:rFonts w:ascii="Arial" w:eastAsia="+mn-ea" w:hAnsi="Arial" w:cs="+mn-cs"/>
          <w:b/>
          <w:bCs/>
          <w:color w:val="FFFFFF" w:themeColor="background1"/>
          <w:kern w:val="24"/>
          <w:sz w:val="40"/>
          <w:szCs w:val="40"/>
          <w:lang w:val="en-US"/>
        </w:rPr>
        <w:t xml:space="preserve"> </w:t>
      </w:r>
      <w:r w:rsidRPr="00A06373">
        <w:rPr>
          <w:rFonts w:ascii="Arial" w:eastAsia="+mn-ea" w:hAnsi="Arial" w:cs="+mn-cs"/>
          <w:b/>
          <w:bCs/>
          <w:color w:val="FFFFFF" w:themeColor="background1"/>
          <w:kern w:val="24"/>
          <w:sz w:val="24"/>
          <w:szCs w:val="24"/>
          <w:lang w:val="en-US"/>
        </w:rPr>
        <w:t>Assurance Travel</w:t>
      </w:r>
    </w:p>
    <w:p w14:paraId="3BE0A580" w14:textId="77777777" w:rsidR="00FE482B" w:rsidRDefault="001A4E34" w:rsidP="00FE482B">
      <w:pPr>
        <w:pStyle w:val="NormalWeb"/>
        <w:spacing w:before="0" w:beforeAutospacing="0" w:after="0" w:afterAutospacing="0"/>
        <w:ind w:left="-142"/>
        <w:rPr>
          <w:rFonts w:ascii="Arial" w:eastAsia="+mn-ea" w:hAnsi="Arial" w:cs="+mn-cs"/>
          <w:b/>
          <w:bCs/>
          <w:kern w:val="24"/>
          <w:lang w:val="en-US"/>
        </w:rPr>
      </w:pPr>
      <w:r>
        <w:rPr>
          <w:rFonts w:ascii="Arial" w:eastAsia="+mn-ea" w:hAnsi="Arial" w:cs="+mn-cs"/>
          <w:b/>
          <w:bCs/>
          <w:kern w:val="24"/>
          <w:lang w:val="en-US"/>
        </w:rPr>
        <w:t>Introduction</w:t>
      </w:r>
    </w:p>
    <w:p w14:paraId="418C3B33" w14:textId="5DC3CEC8" w:rsidR="001A4E34" w:rsidRPr="001F0A3C" w:rsidRDefault="001A4E34" w:rsidP="00FE482B">
      <w:pPr>
        <w:pStyle w:val="NormalWeb"/>
        <w:spacing w:before="0" w:beforeAutospacing="0" w:after="0" w:afterAutospacing="0"/>
        <w:ind w:left="-142"/>
        <w:rPr>
          <w:rFonts w:ascii="Arial" w:eastAsia="+mn-ea" w:hAnsi="Arial" w:cs="+mn-cs"/>
          <w:bCs/>
          <w:kern w:val="24"/>
          <w:lang w:val="en-US"/>
        </w:rPr>
      </w:pPr>
      <w:r>
        <w:rPr>
          <w:rFonts w:ascii="Arial" w:eastAsia="+mn-ea" w:hAnsi="Arial" w:cs="+mn-cs"/>
          <w:bCs/>
          <w:kern w:val="24"/>
          <w:lang w:val="en-US"/>
        </w:rPr>
        <w:t>Whilst the audit days in the Internal Audit Plan have remained broadly consistent over the last 3 years t</w:t>
      </w:r>
      <w:r w:rsidRPr="001F0A3C">
        <w:rPr>
          <w:rFonts w:ascii="Arial" w:eastAsia="+mn-ea" w:hAnsi="Arial" w:cs="+mn-cs"/>
          <w:bCs/>
          <w:kern w:val="24"/>
          <w:lang w:val="en-US"/>
        </w:rPr>
        <w:t xml:space="preserve">he </w:t>
      </w:r>
      <w:r>
        <w:rPr>
          <w:rFonts w:ascii="Arial" w:eastAsia="+mn-ea" w:hAnsi="Arial" w:cs="+mn-cs"/>
          <w:bCs/>
          <w:kern w:val="24"/>
          <w:lang w:val="en-US"/>
        </w:rPr>
        <w:t xml:space="preserve">number of pieces of audit work contained in the plan varies year on year depending on the estimated audit days required to complete individual assignments.  Direction of travel is therefore based on percentages rather than number of assignments.     </w:t>
      </w:r>
    </w:p>
    <w:p w14:paraId="3BC7F130" w14:textId="77777777" w:rsidR="001A4E34" w:rsidRPr="001F0A3C" w:rsidRDefault="001A4E34" w:rsidP="001A4E34">
      <w:pPr>
        <w:pStyle w:val="NormalWeb"/>
        <w:spacing w:before="0" w:beforeAutospacing="0" w:after="120" w:afterAutospacing="0"/>
        <w:ind w:left="-142"/>
        <w:rPr>
          <w:rFonts w:ascii="Arial" w:eastAsia="+mn-ea" w:hAnsi="Arial" w:cs="+mn-cs"/>
          <w:b/>
          <w:bCs/>
          <w:color w:val="FFFFFF" w:themeColor="background1"/>
          <w:kern w:val="24"/>
          <w:lang w:val="en-US"/>
        </w:rPr>
      </w:pPr>
    </w:p>
    <w:tbl>
      <w:tblPr>
        <w:tblStyle w:val="TableGrid"/>
        <w:tblW w:w="0" w:type="auto"/>
        <w:tblLook w:val="04A0" w:firstRow="1" w:lastRow="0" w:firstColumn="1" w:lastColumn="0" w:noHBand="0" w:noVBand="1"/>
      </w:tblPr>
      <w:tblGrid>
        <w:gridCol w:w="1606"/>
        <w:gridCol w:w="1607"/>
        <w:gridCol w:w="2538"/>
        <w:gridCol w:w="1688"/>
        <w:gridCol w:w="1548"/>
        <w:gridCol w:w="1469"/>
      </w:tblGrid>
      <w:tr w:rsidR="001A4E34" w:rsidRPr="008D4A3F" w14:paraId="29BEDD79" w14:textId="77777777" w:rsidTr="004A2036">
        <w:trPr>
          <w:trHeight w:val="336"/>
        </w:trPr>
        <w:tc>
          <w:tcPr>
            <w:tcW w:w="3213" w:type="dxa"/>
            <w:gridSpan w:val="2"/>
            <w:vMerge w:val="restart"/>
            <w:shd w:val="clear" w:color="auto" w:fill="17365D" w:themeFill="text2" w:themeFillShade="BF"/>
          </w:tcPr>
          <w:p w14:paraId="007C9A3B" w14:textId="77777777" w:rsidR="001A4E34" w:rsidRDefault="001A4E34" w:rsidP="008B780D">
            <w:pPr>
              <w:pStyle w:val="NormalWeb"/>
              <w:spacing w:before="0" w:beforeAutospacing="0" w:after="120" w:afterAutospacing="0"/>
              <w:rPr>
                <w:rFonts w:ascii="Arial" w:hAnsi="Arial" w:cs="Arial"/>
                <w:color w:val="FFFFFF" w:themeColor="background1"/>
              </w:rPr>
            </w:pPr>
          </w:p>
          <w:p w14:paraId="47356A1A" w14:textId="77777777" w:rsidR="001A4E34" w:rsidRPr="008D4A3F" w:rsidRDefault="001A4E34" w:rsidP="008B780D">
            <w:pPr>
              <w:pStyle w:val="NormalWeb"/>
              <w:spacing w:before="0" w:beforeAutospacing="0" w:after="120" w:afterAutospacing="0"/>
              <w:rPr>
                <w:rFonts w:ascii="Arial" w:hAnsi="Arial" w:cs="Arial"/>
                <w:color w:val="FFFFFF" w:themeColor="background1"/>
              </w:rPr>
            </w:pPr>
            <w:r>
              <w:rPr>
                <w:rFonts w:ascii="Arial" w:hAnsi="Arial" w:cs="Arial"/>
                <w:color w:val="FFFFFF" w:themeColor="background1"/>
              </w:rPr>
              <w:t>Assurance Ratings (including follow-ups)</w:t>
            </w:r>
          </w:p>
        </w:tc>
        <w:tc>
          <w:tcPr>
            <w:tcW w:w="2538" w:type="dxa"/>
            <w:vMerge w:val="restart"/>
            <w:shd w:val="clear" w:color="auto" w:fill="17365D" w:themeFill="text2" w:themeFillShade="BF"/>
          </w:tcPr>
          <w:p w14:paraId="673448C7" w14:textId="65E464B3" w:rsidR="001A4E34" w:rsidRPr="008D4A3F" w:rsidRDefault="001A4E34" w:rsidP="008B780D">
            <w:pPr>
              <w:pStyle w:val="NormalWeb"/>
              <w:spacing w:before="0" w:beforeAutospacing="0" w:after="120" w:afterAutospacing="0"/>
              <w:rPr>
                <w:rFonts w:ascii="Arial" w:hAnsi="Arial" w:cs="Arial"/>
                <w:color w:val="FFFFFF" w:themeColor="background1"/>
              </w:rPr>
            </w:pPr>
            <w:r>
              <w:rPr>
                <w:rFonts w:ascii="Arial" w:hAnsi="Arial" w:cs="Arial"/>
                <w:color w:val="FFFFFF" w:themeColor="background1"/>
              </w:rPr>
              <w:t xml:space="preserve">Direction of Assurance </w:t>
            </w:r>
            <w:r w:rsidR="000247EC">
              <w:rPr>
                <w:rFonts w:ascii="Arial" w:hAnsi="Arial" w:cs="Arial"/>
                <w:color w:val="FFFFFF" w:themeColor="background1"/>
              </w:rPr>
              <w:t>Travel between 20</w:t>
            </w:r>
            <w:r w:rsidR="00687E10">
              <w:rPr>
                <w:rFonts w:ascii="Arial" w:hAnsi="Arial" w:cs="Arial"/>
                <w:color w:val="FFFFFF" w:themeColor="background1"/>
              </w:rPr>
              <w:t>20/21</w:t>
            </w:r>
            <w:r w:rsidR="000247EC">
              <w:rPr>
                <w:rFonts w:ascii="Arial" w:hAnsi="Arial" w:cs="Arial"/>
                <w:color w:val="FFFFFF" w:themeColor="background1"/>
              </w:rPr>
              <w:t xml:space="preserve"> &amp; 20</w:t>
            </w:r>
            <w:r w:rsidR="00687E10">
              <w:rPr>
                <w:rFonts w:ascii="Arial" w:hAnsi="Arial" w:cs="Arial"/>
                <w:color w:val="FFFFFF" w:themeColor="background1"/>
              </w:rPr>
              <w:t>19/20</w:t>
            </w:r>
            <w:r w:rsidR="002339D8">
              <w:rPr>
                <w:rFonts w:ascii="Arial" w:hAnsi="Arial" w:cs="Arial"/>
                <w:color w:val="FFFFFF" w:themeColor="background1"/>
              </w:rPr>
              <w:t xml:space="preserve"> (based on %)</w:t>
            </w:r>
          </w:p>
        </w:tc>
        <w:tc>
          <w:tcPr>
            <w:tcW w:w="4705" w:type="dxa"/>
            <w:gridSpan w:val="3"/>
            <w:shd w:val="clear" w:color="auto" w:fill="17365D" w:themeFill="text2" w:themeFillShade="BF"/>
          </w:tcPr>
          <w:p w14:paraId="5BD8DDB9" w14:textId="77777777" w:rsidR="001A4E34" w:rsidRPr="008D4A3F" w:rsidRDefault="001A4E34" w:rsidP="008B780D">
            <w:pPr>
              <w:pStyle w:val="NormalWeb"/>
              <w:spacing w:before="0" w:beforeAutospacing="0" w:after="120" w:afterAutospacing="0"/>
              <w:rPr>
                <w:rFonts w:ascii="Arial" w:hAnsi="Arial" w:cs="Arial"/>
                <w:color w:val="FFFFFF" w:themeColor="background1"/>
              </w:rPr>
            </w:pPr>
            <w:r>
              <w:rPr>
                <w:rFonts w:ascii="Arial" w:hAnsi="Arial" w:cs="Arial"/>
                <w:color w:val="FFFFFF" w:themeColor="background1"/>
              </w:rPr>
              <w:t>Number/% of Reports + Follow-Ups</w:t>
            </w:r>
          </w:p>
        </w:tc>
      </w:tr>
      <w:tr w:rsidR="004A2036" w:rsidRPr="008D4A3F" w14:paraId="570C4818" w14:textId="77777777" w:rsidTr="004A2036">
        <w:trPr>
          <w:trHeight w:val="336"/>
        </w:trPr>
        <w:tc>
          <w:tcPr>
            <w:tcW w:w="3213" w:type="dxa"/>
            <w:gridSpan w:val="2"/>
            <w:vMerge/>
            <w:shd w:val="clear" w:color="auto" w:fill="17365D" w:themeFill="text2" w:themeFillShade="BF"/>
          </w:tcPr>
          <w:p w14:paraId="1A432794" w14:textId="77777777" w:rsidR="004A2036" w:rsidRDefault="004A2036" w:rsidP="004A2036">
            <w:pPr>
              <w:pStyle w:val="NormalWeb"/>
              <w:spacing w:before="0" w:beforeAutospacing="0" w:after="120" w:afterAutospacing="0"/>
              <w:rPr>
                <w:rFonts w:ascii="Arial" w:hAnsi="Arial" w:cs="Arial"/>
                <w:color w:val="FFFFFF" w:themeColor="background1"/>
              </w:rPr>
            </w:pPr>
          </w:p>
        </w:tc>
        <w:tc>
          <w:tcPr>
            <w:tcW w:w="2538" w:type="dxa"/>
            <w:vMerge/>
            <w:shd w:val="clear" w:color="auto" w:fill="17365D" w:themeFill="text2" w:themeFillShade="BF"/>
          </w:tcPr>
          <w:p w14:paraId="1D520A39" w14:textId="77777777" w:rsidR="004A2036" w:rsidRDefault="004A2036" w:rsidP="004A2036">
            <w:pPr>
              <w:pStyle w:val="NormalWeb"/>
              <w:spacing w:before="0" w:beforeAutospacing="0" w:after="120" w:afterAutospacing="0"/>
              <w:rPr>
                <w:rFonts w:ascii="Arial" w:hAnsi="Arial" w:cs="Arial"/>
                <w:color w:val="FFFFFF" w:themeColor="background1"/>
              </w:rPr>
            </w:pPr>
          </w:p>
        </w:tc>
        <w:tc>
          <w:tcPr>
            <w:tcW w:w="1688" w:type="dxa"/>
            <w:shd w:val="clear" w:color="auto" w:fill="17365D" w:themeFill="text2" w:themeFillShade="BF"/>
          </w:tcPr>
          <w:p w14:paraId="6F5EDBAF" w14:textId="46E80D2B" w:rsidR="004A2036" w:rsidRDefault="00AD4C49" w:rsidP="004A2036">
            <w:pPr>
              <w:pStyle w:val="NormalWeb"/>
              <w:spacing w:before="0" w:beforeAutospacing="0" w:after="120" w:afterAutospacing="0"/>
              <w:rPr>
                <w:rFonts w:ascii="Arial" w:hAnsi="Arial" w:cs="Arial"/>
                <w:color w:val="FFFFFF" w:themeColor="background1"/>
              </w:rPr>
            </w:pPr>
            <w:r>
              <w:rPr>
                <w:rFonts w:ascii="Arial" w:hAnsi="Arial" w:cs="Arial"/>
                <w:color w:val="FFFFFF" w:themeColor="background1"/>
              </w:rPr>
              <w:t>2020/21</w:t>
            </w:r>
          </w:p>
        </w:tc>
        <w:tc>
          <w:tcPr>
            <w:tcW w:w="1548" w:type="dxa"/>
            <w:shd w:val="clear" w:color="auto" w:fill="17365D" w:themeFill="text2" w:themeFillShade="BF"/>
          </w:tcPr>
          <w:p w14:paraId="251EC482" w14:textId="493DD497" w:rsidR="004A2036" w:rsidRDefault="004A2036" w:rsidP="004A2036">
            <w:pPr>
              <w:pStyle w:val="NormalWeb"/>
              <w:spacing w:before="0" w:beforeAutospacing="0" w:after="120" w:afterAutospacing="0"/>
              <w:rPr>
                <w:rFonts w:ascii="Arial" w:hAnsi="Arial" w:cs="Arial"/>
                <w:color w:val="FFFFFF" w:themeColor="background1"/>
              </w:rPr>
            </w:pPr>
            <w:r>
              <w:rPr>
                <w:rFonts w:ascii="Arial" w:hAnsi="Arial" w:cs="Arial"/>
                <w:color w:val="FFFFFF" w:themeColor="background1"/>
              </w:rPr>
              <w:t>2019/20</w:t>
            </w:r>
          </w:p>
        </w:tc>
        <w:tc>
          <w:tcPr>
            <w:tcW w:w="1469" w:type="dxa"/>
            <w:shd w:val="clear" w:color="auto" w:fill="17365D" w:themeFill="text2" w:themeFillShade="BF"/>
          </w:tcPr>
          <w:p w14:paraId="2865737D" w14:textId="64118609" w:rsidR="004A2036" w:rsidRDefault="004A2036" w:rsidP="004A2036">
            <w:pPr>
              <w:pStyle w:val="NormalWeb"/>
              <w:spacing w:before="0" w:beforeAutospacing="0" w:after="120" w:afterAutospacing="0"/>
              <w:rPr>
                <w:rFonts w:ascii="Arial" w:hAnsi="Arial" w:cs="Arial"/>
                <w:color w:val="FFFFFF" w:themeColor="background1"/>
              </w:rPr>
            </w:pPr>
            <w:r>
              <w:rPr>
                <w:rFonts w:ascii="Arial" w:hAnsi="Arial" w:cs="Arial"/>
                <w:color w:val="FFFFFF" w:themeColor="background1"/>
              </w:rPr>
              <w:t>2018/19</w:t>
            </w:r>
          </w:p>
        </w:tc>
      </w:tr>
      <w:tr w:rsidR="004A2036" w14:paraId="47CD7F4F" w14:textId="77777777" w:rsidTr="004A2036">
        <w:tc>
          <w:tcPr>
            <w:tcW w:w="3213" w:type="dxa"/>
            <w:gridSpan w:val="2"/>
            <w:shd w:val="clear" w:color="auto" w:fill="92D050"/>
          </w:tcPr>
          <w:p w14:paraId="0D3697B7" w14:textId="77777777" w:rsidR="004A2036" w:rsidRPr="008D4A3F" w:rsidRDefault="004A2036" w:rsidP="004A2036">
            <w:pPr>
              <w:pStyle w:val="NormalWeb"/>
              <w:spacing w:before="0" w:beforeAutospacing="0" w:after="120" w:afterAutospacing="0"/>
              <w:jc w:val="center"/>
              <w:rPr>
                <w:rFonts w:ascii="Arial" w:hAnsi="Arial" w:cs="Arial"/>
                <w:b/>
                <w:sz w:val="20"/>
                <w:szCs w:val="20"/>
              </w:rPr>
            </w:pPr>
            <w:r w:rsidRPr="008D4A3F">
              <w:rPr>
                <w:rFonts w:ascii="Arial" w:hAnsi="Arial" w:cs="Arial"/>
                <w:b/>
                <w:sz w:val="20"/>
                <w:szCs w:val="20"/>
              </w:rPr>
              <w:t>GREEN</w:t>
            </w:r>
          </w:p>
        </w:tc>
        <w:tc>
          <w:tcPr>
            <w:tcW w:w="2538" w:type="dxa"/>
          </w:tcPr>
          <w:p w14:paraId="0266F68A" w14:textId="77777777" w:rsidR="004A2036" w:rsidRPr="00741EBA" w:rsidRDefault="004A2036" w:rsidP="004A2036">
            <w:pPr>
              <w:pStyle w:val="NormalWeb"/>
              <w:spacing w:before="0" w:beforeAutospacing="0" w:after="120" w:afterAutospacing="0"/>
              <w:jc w:val="center"/>
              <w:rPr>
                <w:rFonts w:ascii="Arial" w:hAnsi="Arial" w:cs="Arial"/>
                <w:color w:val="00B050"/>
                <w:sz w:val="20"/>
                <w:szCs w:val="20"/>
              </w:rPr>
            </w:pPr>
            <w:r>
              <w:rPr>
                <w:rFonts w:ascii="Arial" w:hAnsi="Arial" w:cs="Arial"/>
                <w:noProof/>
                <w:color w:val="00B050"/>
                <w:sz w:val="20"/>
                <w:szCs w:val="20"/>
              </w:rPr>
              <mc:AlternateContent>
                <mc:Choice Requires="wps">
                  <w:drawing>
                    <wp:anchor distT="0" distB="0" distL="114300" distR="114300" simplePos="0" relativeHeight="251684864" behindDoc="0" locked="0" layoutInCell="1" allowOverlap="1" wp14:anchorId="1D736C9B" wp14:editId="701A36E5">
                      <wp:simplePos x="0" y="0"/>
                      <wp:positionH relativeFrom="column">
                        <wp:posOffset>913130</wp:posOffset>
                      </wp:positionH>
                      <wp:positionV relativeFrom="paragraph">
                        <wp:posOffset>15240</wp:posOffset>
                      </wp:positionV>
                      <wp:extent cx="484632" cy="590550"/>
                      <wp:effectExtent l="19050" t="19050" r="29845" b="19050"/>
                      <wp:wrapNone/>
                      <wp:docPr id="3" name="Arrow: Up 3"/>
                      <wp:cNvGraphicFramePr/>
                      <a:graphic xmlns:a="http://schemas.openxmlformats.org/drawingml/2006/main">
                        <a:graphicData uri="http://schemas.microsoft.com/office/word/2010/wordprocessingShape">
                          <wps:wsp>
                            <wps:cNvSpPr/>
                            <wps:spPr>
                              <a:xfrm>
                                <a:off x="0" y="0"/>
                                <a:ext cx="484632" cy="590550"/>
                              </a:xfrm>
                              <a:prstGeom prst="upArrow">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74B3EFC" w14:textId="77777777" w:rsidR="003E15FD" w:rsidRDefault="003E15FD" w:rsidP="00C14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1D736C9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6" type="#_x0000_t68" style="position:absolute;left:0;text-align:left;margin-left:71.9pt;margin-top:1.2pt;width:38.15pt;height:46.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" adj="8863" fillcolor="#9bbb59 [3206]" strokecolor="#4e6128 [1606]" strokeweight="2pt">
                      <v:textbox>
                        <w:txbxContent>
                          <w:p w14:paraId="774B3EFC" w14:textId="77777777" w:rsidR="003E15FD" w:rsidRDefault="003E15FD" w:rsidP="00C14EAC">
                            <w:pPr>
                              <w:jc w:val="center"/>
                            </w:pPr>
                          </w:p>
                        </w:txbxContent>
                      </v:textbox>
                    </v:shape>
                  </w:pict>
                </mc:Fallback>
              </mc:AlternateContent>
            </w:r>
            <w:r>
              <w:rPr>
                <w:rFonts w:ascii="Arial" w:hAnsi="Arial" w:cs="Arial"/>
                <w:sz w:val="20"/>
                <w:szCs w:val="20"/>
              </w:rPr>
              <w:t>Up</w:t>
            </w:r>
          </w:p>
          <w:p w14:paraId="430CC24E" w14:textId="77777777" w:rsidR="004A2036" w:rsidRPr="00741EBA" w:rsidRDefault="004A2036" w:rsidP="004A2036">
            <w:pPr>
              <w:pStyle w:val="NormalWeb"/>
              <w:spacing w:before="0" w:beforeAutospacing="0" w:after="120" w:afterAutospacing="0"/>
              <w:jc w:val="center"/>
              <w:rPr>
                <w:rFonts w:ascii="Arial" w:hAnsi="Arial" w:cs="Arial"/>
                <w:color w:val="00B050"/>
                <w:sz w:val="20"/>
                <w:szCs w:val="20"/>
              </w:rPr>
            </w:pPr>
          </w:p>
          <w:p w14:paraId="5B8710B0" w14:textId="77777777" w:rsidR="004A2036" w:rsidRPr="008D4A3F" w:rsidRDefault="004A2036" w:rsidP="004A2036">
            <w:pPr>
              <w:pStyle w:val="NormalWeb"/>
              <w:spacing w:before="0" w:beforeAutospacing="0" w:after="120" w:afterAutospacing="0"/>
              <w:jc w:val="center"/>
              <w:rPr>
                <w:rFonts w:ascii="Arial" w:hAnsi="Arial" w:cs="Arial"/>
                <w:sz w:val="20"/>
                <w:szCs w:val="20"/>
              </w:rPr>
            </w:pPr>
            <w:r>
              <w:rPr>
                <w:rFonts w:ascii="Arial" w:hAnsi="Arial" w:cs="Arial"/>
                <w:sz w:val="20"/>
                <w:szCs w:val="20"/>
              </w:rPr>
              <w:t xml:space="preserve">  </w:t>
            </w:r>
          </w:p>
        </w:tc>
        <w:tc>
          <w:tcPr>
            <w:tcW w:w="1688" w:type="dxa"/>
          </w:tcPr>
          <w:p w14:paraId="6798256C" w14:textId="1BA69B42" w:rsidR="004A2036" w:rsidRPr="00A863F4" w:rsidRDefault="00FD2556" w:rsidP="004A2036">
            <w:pPr>
              <w:spacing w:before="100" w:beforeAutospacing="1" w:after="0" w:line="240" w:lineRule="atLeast"/>
              <w:jc w:val="center"/>
              <w:rPr>
                <w:rFonts w:ascii="Arial" w:eastAsia="Times New Roman" w:hAnsi="Arial" w:cs="Arial"/>
                <w:sz w:val="20"/>
                <w:szCs w:val="20"/>
                <w:lang w:eastAsia="en-GB"/>
              </w:rPr>
            </w:pPr>
            <w:r w:rsidRPr="00A863F4">
              <w:rPr>
                <w:rFonts w:ascii="Arial" w:eastAsia="Times New Roman" w:hAnsi="Arial" w:cs="Arial"/>
                <w:sz w:val="20"/>
                <w:szCs w:val="20"/>
                <w:lang w:eastAsia="en-GB"/>
              </w:rPr>
              <w:t>19</w:t>
            </w:r>
            <w:r w:rsidR="00687E10" w:rsidRPr="00A863F4">
              <w:rPr>
                <w:rFonts w:ascii="Arial" w:eastAsia="Times New Roman" w:hAnsi="Arial" w:cs="Arial"/>
                <w:sz w:val="20"/>
                <w:szCs w:val="20"/>
                <w:lang w:eastAsia="en-GB"/>
              </w:rPr>
              <w:t xml:space="preserve"> </w:t>
            </w:r>
            <w:r w:rsidRPr="00A863F4">
              <w:rPr>
                <w:rFonts w:ascii="Arial" w:eastAsia="Times New Roman" w:hAnsi="Arial" w:cs="Arial"/>
                <w:sz w:val="20"/>
                <w:szCs w:val="20"/>
                <w:lang w:eastAsia="en-GB"/>
              </w:rPr>
              <w:t>(41%)</w:t>
            </w:r>
          </w:p>
        </w:tc>
        <w:tc>
          <w:tcPr>
            <w:tcW w:w="1548" w:type="dxa"/>
          </w:tcPr>
          <w:p w14:paraId="52E0993E" w14:textId="0F4FF7AA" w:rsidR="004A2036" w:rsidRPr="00A10526" w:rsidRDefault="004A2036" w:rsidP="004A2036">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19 (40%)</w:t>
            </w:r>
          </w:p>
        </w:tc>
        <w:tc>
          <w:tcPr>
            <w:tcW w:w="1469" w:type="dxa"/>
          </w:tcPr>
          <w:p w14:paraId="0D63C6C7" w14:textId="09DCF9EC" w:rsidR="004A2036" w:rsidRPr="00A10526" w:rsidRDefault="004A2036" w:rsidP="004A2036">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 (33%)</w:t>
            </w:r>
          </w:p>
        </w:tc>
      </w:tr>
      <w:tr w:rsidR="004A2036" w14:paraId="75AFC4C8" w14:textId="77777777" w:rsidTr="004A2036">
        <w:tc>
          <w:tcPr>
            <w:tcW w:w="1606" w:type="dxa"/>
            <w:shd w:val="clear" w:color="auto" w:fill="FFC000"/>
          </w:tcPr>
          <w:p w14:paraId="3199CA53" w14:textId="77777777" w:rsidR="004A2036" w:rsidRPr="008D4A3F" w:rsidRDefault="004A2036" w:rsidP="004A2036">
            <w:pPr>
              <w:pStyle w:val="NormalWeb"/>
              <w:spacing w:before="0" w:beforeAutospacing="0" w:after="120" w:afterAutospacing="0"/>
              <w:jc w:val="center"/>
              <w:rPr>
                <w:rFonts w:ascii="Arial" w:hAnsi="Arial" w:cs="Arial"/>
                <w:b/>
                <w:sz w:val="20"/>
                <w:szCs w:val="20"/>
              </w:rPr>
            </w:pPr>
            <w:r w:rsidRPr="008D4A3F">
              <w:rPr>
                <w:rFonts w:ascii="Arial" w:hAnsi="Arial" w:cs="Arial"/>
                <w:b/>
                <w:sz w:val="20"/>
                <w:szCs w:val="20"/>
              </w:rPr>
              <w:t>AMBER</w:t>
            </w:r>
          </w:p>
        </w:tc>
        <w:tc>
          <w:tcPr>
            <w:tcW w:w="1607" w:type="dxa"/>
            <w:shd w:val="clear" w:color="auto" w:fill="92D050"/>
          </w:tcPr>
          <w:p w14:paraId="73F396B5" w14:textId="77777777" w:rsidR="004A2036" w:rsidRPr="008D4A3F" w:rsidRDefault="004A2036" w:rsidP="004A2036">
            <w:pPr>
              <w:pStyle w:val="NormalWeb"/>
              <w:spacing w:before="0" w:beforeAutospacing="0" w:after="120" w:afterAutospacing="0"/>
              <w:jc w:val="center"/>
              <w:rPr>
                <w:rFonts w:ascii="Arial" w:hAnsi="Arial" w:cs="Arial"/>
                <w:b/>
                <w:sz w:val="20"/>
                <w:szCs w:val="20"/>
              </w:rPr>
            </w:pPr>
            <w:r>
              <w:rPr>
                <w:rFonts w:ascii="Arial" w:hAnsi="Arial" w:cs="Arial"/>
                <w:b/>
                <w:sz w:val="20"/>
                <w:szCs w:val="20"/>
              </w:rPr>
              <w:t>GREEN</w:t>
            </w:r>
          </w:p>
        </w:tc>
        <w:tc>
          <w:tcPr>
            <w:tcW w:w="2538" w:type="dxa"/>
          </w:tcPr>
          <w:p w14:paraId="62E9A5AC" w14:textId="77777777" w:rsidR="004A2036" w:rsidRDefault="004A2036" w:rsidP="004A2036">
            <w:pPr>
              <w:pStyle w:val="NormalWeb"/>
              <w:spacing w:before="0" w:beforeAutospacing="0" w:after="120" w:afterAutospacing="0"/>
              <w:jc w:val="center"/>
              <w:rPr>
                <w:rFonts w:ascii="Arial" w:hAnsi="Arial" w:cs="Arial"/>
                <w:sz w:val="20"/>
                <w:szCs w:val="20"/>
              </w:rPr>
            </w:pPr>
            <w:r>
              <w:rPr>
                <w:rFonts w:ascii="Arial" w:hAnsi="Arial" w:cs="Arial"/>
                <w:noProof/>
                <w:color w:val="00B050"/>
                <w:sz w:val="20"/>
                <w:szCs w:val="20"/>
              </w:rPr>
              <mc:AlternateContent>
                <mc:Choice Requires="wps">
                  <w:drawing>
                    <wp:anchor distT="0" distB="0" distL="114300" distR="114300" simplePos="0" relativeHeight="251685888" behindDoc="0" locked="0" layoutInCell="1" allowOverlap="1" wp14:anchorId="38B8DF0F" wp14:editId="275223A2">
                      <wp:simplePos x="0" y="0"/>
                      <wp:positionH relativeFrom="column">
                        <wp:posOffset>911860</wp:posOffset>
                      </wp:positionH>
                      <wp:positionV relativeFrom="paragraph">
                        <wp:posOffset>5080</wp:posOffset>
                      </wp:positionV>
                      <wp:extent cx="484632" cy="590550"/>
                      <wp:effectExtent l="19050" t="19050" r="29845" b="19050"/>
                      <wp:wrapNone/>
                      <wp:docPr id="4" name="Arrow: Up 4"/>
                      <wp:cNvGraphicFramePr/>
                      <a:graphic xmlns:a="http://schemas.openxmlformats.org/drawingml/2006/main">
                        <a:graphicData uri="http://schemas.microsoft.com/office/word/2010/wordprocessingShape">
                          <wps:wsp>
                            <wps:cNvSpPr/>
                            <wps:spPr>
                              <a:xfrm>
                                <a:off x="0" y="0"/>
                                <a:ext cx="484632" cy="590550"/>
                              </a:xfrm>
                              <a:prstGeom prst="upArrow">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FEDAE28" id="Arrow: Up 4" o:spid="_x0000_s1026" type="#_x0000_t68" style="position:absolute;margin-left:71.8pt;margin-top:.4pt;width:38.15pt;height:4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" adj="8863" fillcolor="#9bbb59" strokecolor="#71893f" strokeweight="2pt"/>
                  </w:pict>
                </mc:Fallback>
              </mc:AlternateContent>
            </w:r>
            <w:r>
              <w:rPr>
                <w:rFonts w:ascii="Arial" w:hAnsi="Arial" w:cs="Arial"/>
                <w:sz w:val="20"/>
                <w:szCs w:val="20"/>
              </w:rPr>
              <w:t xml:space="preserve">Up </w:t>
            </w:r>
          </w:p>
          <w:p w14:paraId="3885A481" w14:textId="77777777" w:rsidR="004A2036" w:rsidRDefault="004A2036" w:rsidP="004A2036">
            <w:pPr>
              <w:pStyle w:val="NormalWeb"/>
              <w:spacing w:before="0" w:beforeAutospacing="0" w:after="120" w:afterAutospacing="0"/>
              <w:jc w:val="center"/>
              <w:rPr>
                <w:rFonts w:ascii="Arial" w:hAnsi="Arial" w:cs="Arial"/>
                <w:sz w:val="20"/>
                <w:szCs w:val="20"/>
              </w:rPr>
            </w:pPr>
          </w:p>
          <w:p w14:paraId="7A04CDB7" w14:textId="77777777" w:rsidR="004A2036" w:rsidRPr="008D4A3F" w:rsidRDefault="004A2036" w:rsidP="004A2036">
            <w:pPr>
              <w:pStyle w:val="NormalWeb"/>
              <w:spacing w:before="0" w:beforeAutospacing="0" w:after="120" w:afterAutospacing="0"/>
              <w:jc w:val="center"/>
              <w:rPr>
                <w:rFonts w:ascii="Arial" w:hAnsi="Arial" w:cs="Arial"/>
                <w:sz w:val="20"/>
                <w:szCs w:val="20"/>
              </w:rPr>
            </w:pPr>
            <w:r>
              <w:rPr>
                <w:rFonts w:ascii="Arial" w:hAnsi="Arial" w:cs="Arial"/>
                <w:sz w:val="20"/>
                <w:szCs w:val="20"/>
              </w:rPr>
              <w:t xml:space="preserve">  </w:t>
            </w:r>
          </w:p>
        </w:tc>
        <w:tc>
          <w:tcPr>
            <w:tcW w:w="1688" w:type="dxa"/>
          </w:tcPr>
          <w:p w14:paraId="2554D20E" w14:textId="7177B25C" w:rsidR="004A2036" w:rsidRPr="00A863F4" w:rsidRDefault="00687E10" w:rsidP="004A2036">
            <w:pPr>
              <w:spacing w:before="100" w:beforeAutospacing="1" w:after="0" w:line="240" w:lineRule="atLeast"/>
              <w:jc w:val="center"/>
              <w:rPr>
                <w:rFonts w:ascii="Arial" w:eastAsia="Times New Roman" w:hAnsi="Arial" w:cs="Arial"/>
                <w:sz w:val="20"/>
                <w:szCs w:val="20"/>
                <w:lang w:eastAsia="en-GB"/>
              </w:rPr>
            </w:pPr>
            <w:r w:rsidRPr="00A863F4">
              <w:rPr>
                <w:rFonts w:ascii="Arial" w:eastAsia="Times New Roman" w:hAnsi="Arial" w:cs="Arial"/>
                <w:sz w:val="20"/>
                <w:szCs w:val="20"/>
                <w:lang w:eastAsia="en-GB"/>
              </w:rPr>
              <w:t>17 (41%)</w:t>
            </w:r>
          </w:p>
        </w:tc>
        <w:tc>
          <w:tcPr>
            <w:tcW w:w="1548" w:type="dxa"/>
          </w:tcPr>
          <w:p w14:paraId="420B1E34" w14:textId="14AADE5F" w:rsidR="004A2036" w:rsidRPr="00A10526" w:rsidRDefault="004A2036" w:rsidP="004A2036">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17 (35%)</w:t>
            </w:r>
          </w:p>
        </w:tc>
        <w:tc>
          <w:tcPr>
            <w:tcW w:w="1469" w:type="dxa"/>
          </w:tcPr>
          <w:p w14:paraId="3F9296CB" w14:textId="14096757" w:rsidR="004A2036" w:rsidRPr="00A10526" w:rsidRDefault="004A2036" w:rsidP="004A2036">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 (22%)</w:t>
            </w:r>
          </w:p>
        </w:tc>
      </w:tr>
      <w:tr w:rsidR="004A2036" w14:paraId="2DD741F5" w14:textId="77777777" w:rsidTr="004A2036">
        <w:tc>
          <w:tcPr>
            <w:tcW w:w="3213" w:type="dxa"/>
            <w:gridSpan w:val="2"/>
            <w:shd w:val="clear" w:color="auto" w:fill="FFC000"/>
          </w:tcPr>
          <w:p w14:paraId="731D2118" w14:textId="77777777" w:rsidR="004A2036" w:rsidRPr="008D4A3F" w:rsidRDefault="004A2036" w:rsidP="004A2036">
            <w:pPr>
              <w:pStyle w:val="NormalWeb"/>
              <w:spacing w:before="0" w:beforeAutospacing="0" w:after="120" w:afterAutospacing="0"/>
              <w:jc w:val="center"/>
              <w:rPr>
                <w:rFonts w:ascii="Arial" w:hAnsi="Arial" w:cs="Arial"/>
                <w:b/>
                <w:sz w:val="20"/>
                <w:szCs w:val="20"/>
              </w:rPr>
            </w:pPr>
            <w:r w:rsidRPr="008D4A3F">
              <w:rPr>
                <w:rFonts w:ascii="Arial" w:hAnsi="Arial" w:cs="Arial"/>
                <w:b/>
                <w:sz w:val="20"/>
                <w:szCs w:val="20"/>
              </w:rPr>
              <w:t>AMBER</w:t>
            </w:r>
          </w:p>
        </w:tc>
        <w:tc>
          <w:tcPr>
            <w:tcW w:w="2538" w:type="dxa"/>
          </w:tcPr>
          <w:p w14:paraId="3F8B7A0C" w14:textId="77777777" w:rsidR="004A2036" w:rsidRDefault="004A2036" w:rsidP="004A2036">
            <w:pPr>
              <w:pStyle w:val="NormalWeb"/>
              <w:spacing w:before="0" w:beforeAutospacing="0" w:after="120" w:afterAutospacing="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7936" behindDoc="0" locked="0" layoutInCell="1" allowOverlap="1" wp14:anchorId="152DC7E2" wp14:editId="1859EE43">
                      <wp:simplePos x="0" y="0"/>
                      <wp:positionH relativeFrom="column">
                        <wp:posOffset>922655</wp:posOffset>
                      </wp:positionH>
                      <wp:positionV relativeFrom="paragraph">
                        <wp:posOffset>31115</wp:posOffset>
                      </wp:positionV>
                      <wp:extent cx="484632" cy="628650"/>
                      <wp:effectExtent l="19050" t="0" r="10795" b="38100"/>
                      <wp:wrapNone/>
                      <wp:docPr id="7" name="Arrow: Down 7"/>
                      <wp:cNvGraphicFramePr/>
                      <a:graphic xmlns:a="http://schemas.openxmlformats.org/drawingml/2006/main">
                        <a:graphicData uri="http://schemas.microsoft.com/office/word/2010/wordprocessingShape">
                          <wps:wsp>
                            <wps:cNvSpPr/>
                            <wps:spPr>
                              <a:xfrm>
                                <a:off x="0" y="0"/>
                                <a:ext cx="484632" cy="6286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081B08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72.65pt;margin-top:2.45pt;width:38.15pt;height:4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" adj="13274" fillcolor="#f79646 [3209]" strokecolor="#974706 [1609]" strokeweight="2pt"/>
                  </w:pict>
                </mc:Fallback>
              </mc:AlternateContent>
            </w:r>
            <w:r>
              <w:rPr>
                <w:rFonts w:ascii="Arial" w:hAnsi="Arial" w:cs="Arial"/>
                <w:sz w:val="20"/>
                <w:szCs w:val="20"/>
              </w:rPr>
              <w:t>Down</w:t>
            </w:r>
          </w:p>
          <w:p w14:paraId="64D60097" w14:textId="77777777" w:rsidR="004A2036" w:rsidRDefault="004A2036" w:rsidP="004A2036">
            <w:pPr>
              <w:pStyle w:val="NormalWeb"/>
              <w:spacing w:before="0" w:beforeAutospacing="0" w:after="120" w:afterAutospacing="0"/>
              <w:jc w:val="center"/>
              <w:rPr>
                <w:rFonts w:ascii="Arial" w:hAnsi="Arial" w:cs="Arial"/>
                <w:sz w:val="20"/>
                <w:szCs w:val="20"/>
              </w:rPr>
            </w:pPr>
          </w:p>
          <w:p w14:paraId="00E17FB8" w14:textId="77777777" w:rsidR="004A2036" w:rsidRPr="008D4A3F" w:rsidRDefault="004A2036" w:rsidP="004A2036">
            <w:pPr>
              <w:pStyle w:val="NormalWeb"/>
              <w:spacing w:before="0" w:beforeAutospacing="0" w:after="120" w:afterAutospacing="0"/>
              <w:jc w:val="center"/>
              <w:rPr>
                <w:rFonts w:ascii="Arial" w:hAnsi="Arial" w:cs="Arial"/>
                <w:sz w:val="20"/>
                <w:szCs w:val="20"/>
              </w:rPr>
            </w:pPr>
          </w:p>
        </w:tc>
        <w:tc>
          <w:tcPr>
            <w:tcW w:w="1688" w:type="dxa"/>
          </w:tcPr>
          <w:p w14:paraId="65ED67AB" w14:textId="50292FC1" w:rsidR="004A2036" w:rsidRPr="00A863F4" w:rsidRDefault="00687E10" w:rsidP="004A2036">
            <w:pPr>
              <w:spacing w:before="100" w:beforeAutospacing="1" w:after="0" w:line="240" w:lineRule="atLeast"/>
              <w:jc w:val="center"/>
              <w:rPr>
                <w:rFonts w:ascii="Arial" w:eastAsia="Times New Roman" w:hAnsi="Arial" w:cs="Arial"/>
                <w:sz w:val="20"/>
                <w:szCs w:val="20"/>
                <w:lang w:eastAsia="en-GB"/>
              </w:rPr>
            </w:pPr>
            <w:r w:rsidRPr="00A863F4">
              <w:rPr>
                <w:rFonts w:ascii="Arial" w:eastAsia="Times New Roman" w:hAnsi="Arial" w:cs="Arial"/>
                <w:sz w:val="20"/>
                <w:szCs w:val="20"/>
                <w:lang w:eastAsia="en-GB"/>
              </w:rPr>
              <w:t>4 (10%)</w:t>
            </w:r>
          </w:p>
        </w:tc>
        <w:tc>
          <w:tcPr>
            <w:tcW w:w="1548" w:type="dxa"/>
          </w:tcPr>
          <w:p w14:paraId="5FAF034E" w14:textId="60BA94B3" w:rsidR="004A2036" w:rsidRPr="00A10526" w:rsidRDefault="004A2036" w:rsidP="004A2036">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 (21%)</w:t>
            </w:r>
          </w:p>
        </w:tc>
        <w:tc>
          <w:tcPr>
            <w:tcW w:w="1469" w:type="dxa"/>
          </w:tcPr>
          <w:p w14:paraId="581EBA20" w14:textId="70E776A2" w:rsidR="004A2036" w:rsidRPr="00A10526" w:rsidRDefault="004A2036" w:rsidP="004A2036">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 (33%)</w:t>
            </w:r>
          </w:p>
        </w:tc>
      </w:tr>
      <w:tr w:rsidR="004A2036" w14:paraId="76579B93" w14:textId="77777777" w:rsidTr="004A2036">
        <w:tc>
          <w:tcPr>
            <w:tcW w:w="1606" w:type="dxa"/>
            <w:shd w:val="clear" w:color="auto" w:fill="FF0000"/>
          </w:tcPr>
          <w:p w14:paraId="360A0FCC" w14:textId="77777777" w:rsidR="004A2036" w:rsidRPr="008D4A3F" w:rsidRDefault="004A2036" w:rsidP="004A2036">
            <w:pPr>
              <w:pStyle w:val="NormalWeb"/>
              <w:spacing w:before="0" w:beforeAutospacing="0" w:after="120" w:afterAutospacing="0"/>
              <w:jc w:val="center"/>
              <w:rPr>
                <w:rFonts w:ascii="Arial" w:hAnsi="Arial" w:cs="Arial"/>
                <w:b/>
                <w:sz w:val="20"/>
                <w:szCs w:val="20"/>
              </w:rPr>
            </w:pPr>
            <w:r>
              <w:rPr>
                <w:rFonts w:ascii="Arial" w:hAnsi="Arial" w:cs="Arial"/>
                <w:b/>
                <w:sz w:val="20"/>
                <w:szCs w:val="20"/>
              </w:rPr>
              <w:t>RED</w:t>
            </w:r>
          </w:p>
        </w:tc>
        <w:tc>
          <w:tcPr>
            <w:tcW w:w="1607" w:type="dxa"/>
            <w:shd w:val="clear" w:color="auto" w:fill="FFC000"/>
          </w:tcPr>
          <w:p w14:paraId="3B0CDD00" w14:textId="77777777" w:rsidR="004A2036" w:rsidRPr="008D4A3F" w:rsidRDefault="004A2036" w:rsidP="004A2036">
            <w:pPr>
              <w:pStyle w:val="NormalWeb"/>
              <w:spacing w:before="0" w:beforeAutospacing="0" w:after="120" w:afterAutospacing="0"/>
              <w:jc w:val="center"/>
              <w:rPr>
                <w:rFonts w:ascii="Arial" w:hAnsi="Arial" w:cs="Arial"/>
                <w:b/>
                <w:sz w:val="20"/>
                <w:szCs w:val="20"/>
              </w:rPr>
            </w:pPr>
            <w:r>
              <w:rPr>
                <w:rFonts w:ascii="Arial" w:hAnsi="Arial" w:cs="Arial"/>
                <w:b/>
                <w:sz w:val="20"/>
                <w:szCs w:val="20"/>
              </w:rPr>
              <w:t>AMBER</w:t>
            </w:r>
          </w:p>
        </w:tc>
        <w:tc>
          <w:tcPr>
            <w:tcW w:w="2538" w:type="dxa"/>
          </w:tcPr>
          <w:p w14:paraId="7787254F" w14:textId="77777777" w:rsidR="004A2036" w:rsidRDefault="004A2036" w:rsidP="004A2036">
            <w:pPr>
              <w:pStyle w:val="NormalWeb"/>
              <w:spacing w:before="0" w:beforeAutospacing="0" w:after="120" w:afterAutospacing="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8960" behindDoc="0" locked="0" layoutInCell="1" allowOverlap="1" wp14:anchorId="4D164CEB" wp14:editId="6B919F45">
                      <wp:simplePos x="0" y="0"/>
                      <wp:positionH relativeFrom="column">
                        <wp:posOffset>922655</wp:posOffset>
                      </wp:positionH>
                      <wp:positionV relativeFrom="paragraph">
                        <wp:posOffset>43815</wp:posOffset>
                      </wp:positionV>
                      <wp:extent cx="484505" cy="581025"/>
                      <wp:effectExtent l="19050" t="0" r="10795" b="47625"/>
                      <wp:wrapNone/>
                      <wp:docPr id="8" name="Arrow: Down 8"/>
                      <wp:cNvGraphicFramePr/>
                      <a:graphic xmlns:a="http://schemas.openxmlformats.org/drawingml/2006/main">
                        <a:graphicData uri="http://schemas.microsoft.com/office/word/2010/wordprocessingShape">
                          <wps:wsp>
                            <wps:cNvSpPr/>
                            <wps:spPr>
                              <a:xfrm>
                                <a:off x="0" y="0"/>
                                <a:ext cx="484505" cy="581025"/>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5F4FC4A" id="Arrow: Down 8" o:spid="_x0000_s1026" type="#_x0000_t67" style="position:absolute;margin-left:72.65pt;margin-top:3.45pt;width:38.15pt;height:45.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" adj="12594" fillcolor="#9bbb59 [3206]" strokecolor="#4e6128 [1606]" strokeweight="2pt"/>
                  </w:pict>
                </mc:Fallback>
              </mc:AlternateContent>
            </w:r>
            <w:r>
              <w:rPr>
                <w:rFonts w:ascii="Arial" w:hAnsi="Arial" w:cs="Arial"/>
                <w:sz w:val="20"/>
                <w:szCs w:val="20"/>
              </w:rPr>
              <w:t>Down</w:t>
            </w:r>
          </w:p>
          <w:p w14:paraId="16AF3F83" w14:textId="77777777" w:rsidR="004A2036" w:rsidRDefault="004A2036" w:rsidP="004A2036">
            <w:pPr>
              <w:pStyle w:val="NormalWeb"/>
              <w:spacing w:before="0" w:beforeAutospacing="0" w:after="120" w:afterAutospacing="0"/>
              <w:jc w:val="center"/>
              <w:rPr>
                <w:rFonts w:ascii="Arial" w:hAnsi="Arial" w:cs="Arial"/>
                <w:sz w:val="20"/>
                <w:szCs w:val="20"/>
              </w:rPr>
            </w:pPr>
          </w:p>
          <w:p w14:paraId="5C244926" w14:textId="77777777" w:rsidR="004A2036" w:rsidRPr="008D4A3F" w:rsidRDefault="004A2036" w:rsidP="004A2036">
            <w:pPr>
              <w:pStyle w:val="NormalWeb"/>
              <w:spacing w:before="0" w:beforeAutospacing="0" w:after="120" w:afterAutospacing="0"/>
              <w:jc w:val="center"/>
              <w:rPr>
                <w:rFonts w:ascii="Arial" w:hAnsi="Arial" w:cs="Arial"/>
                <w:sz w:val="20"/>
                <w:szCs w:val="20"/>
              </w:rPr>
            </w:pPr>
          </w:p>
        </w:tc>
        <w:tc>
          <w:tcPr>
            <w:tcW w:w="1688" w:type="dxa"/>
          </w:tcPr>
          <w:p w14:paraId="7717185C" w14:textId="5719D5CE" w:rsidR="004A2036" w:rsidRPr="00A863F4" w:rsidRDefault="00687E10" w:rsidP="004A2036">
            <w:pPr>
              <w:spacing w:before="100" w:beforeAutospacing="1" w:after="0" w:line="240" w:lineRule="atLeast"/>
              <w:jc w:val="center"/>
              <w:rPr>
                <w:rFonts w:ascii="Arial" w:eastAsia="Times New Roman" w:hAnsi="Arial" w:cs="Arial"/>
                <w:sz w:val="20"/>
                <w:szCs w:val="20"/>
                <w:lang w:eastAsia="en-GB"/>
              </w:rPr>
            </w:pPr>
            <w:r w:rsidRPr="00A863F4">
              <w:rPr>
                <w:rFonts w:ascii="Arial" w:eastAsia="Times New Roman" w:hAnsi="Arial" w:cs="Arial"/>
                <w:sz w:val="20"/>
                <w:szCs w:val="20"/>
                <w:lang w:eastAsia="en-GB"/>
              </w:rPr>
              <w:t>0</w:t>
            </w:r>
          </w:p>
        </w:tc>
        <w:tc>
          <w:tcPr>
            <w:tcW w:w="1548" w:type="dxa"/>
          </w:tcPr>
          <w:p w14:paraId="4C0E6E4B" w14:textId="238CA4D7" w:rsidR="004A2036" w:rsidRPr="00A10526" w:rsidRDefault="004A2036" w:rsidP="004A2036">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1469" w:type="dxa"/>
          </w:tcPr>
          <w:p w14:paraId="60AA0A3C" w14:textId="2D9AA35A" w:rsidR="004A2036" w:rsidRPr="00A10526" w:rsidRDefault="004A2036" w:rsidP="004A2036">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 (5%)</w:t>
            </w:r>
          </w:p>
        </w:tc>
      </w:tr>
      <w:tr w:rsidR="004A2036" w14:paraId="47D22E82" w14:textId="77777777" w:rsidTr="004A2036">
        <w:tc>
          <w:tcPr>
            <w:tcW w:w="3213" w:type="dxa"/>
            <w:gridSpan w:val="2"/>
            <w:shd w:val="clear" w:color="auto" w:fill="FF0000"/>
          </w:tcPr>
          <w:p w14:paraId="19F8594E" w14:textId="77777777" w:rsidR="004A2036" w:rsidRPr="008D4A3F" w:rsidRDefault="004A2036" w:rsidP="004A2036">
            <w:pPr>
              <w:pStyle w:val="NormalWeb"/>
              <w:spacing w:before="0" w:beforeAutospacing="0" w:after="120" w:afterAutospacing="0"/>
              <w:jc w:val="center"/>
              <w:rPr>
                <w:rFonts w:ascii="Arial" w:hAnsi="Arial" w:cs="Arial"/>
                <w:b/>
                <w:sz w:val="20"/>
                <w:szCs w:val="20"/>
              </w:rPr>
            </w:pPr>
            <w:r w:rsidRPr="008D4A3F">
              <w:rPr>
                <w:rFonts w:ascii="Arial" w:hAnsi="Arial" w:cs="Arial"/>
                <w:b/>
                <w:sz w:val="20"/>
                <w:szCs w:val="20"/>
              </w:rPr>
              <w:t>RED</w:t>
            </w:r>
          </w:p>
        </w:tc>
        <w:tc>
          <w:tcPr>
            <w:tcW w:w="2538" w:type="dxa"/>
          </w:tcPr>
          <w:p w14:paraId="6786C566" w14:textId="4CBDA341" w:rsidR="004A2036" w:rsidRDefault="004A2036" w:rsidP="004A2036">
            <w:pPr>
              <w:pStyle w:val="NormalWeb"/>
              <w:spacing w:before="0" w:beforeAutospacing="0" w:after="120" w:afterAutospacing="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9984" behindDoc="0" locked="0" layoutInCell="1" allowOverlap="1" wp14:anchorId="4C981A58" wp14:editId="4700497A">
                      <wp:simplePos x="0" y="0"/>
                      <wp:positionH relativeFrom="column">
                        <wp:posOffset>906462</wp:posOffset>
                      </wp:positionH>
                      <wp:positionV relativeFrom="paragraph">
                        <wp:posOffset>35242</wp:posOffset>
                      </wp:positionV>
                      <wp:extent cx="433070" cy="561975"/>
                      <wp:effectExtent l="11747" t="26353" r="16828" b="35877"/>
                      <wp:wrapNone/>
                      <wp:docPr id="9" name="Arrow: Down 9"/>
                      <wp:cNvGraphicFramePr/>
                      <a:graphic xmlns:a="http://schemas.openxmlformats.org/drawingml/2006/main">
                        <a:graphicData uri="http://schemas.microsoft.com/office/word/2010/wordprocessingShape">
                          <wps:wsp>
                            <wps:cNvSpPr/>
                            <wps:spPr>
                              <a:xfrm rot="5400000">
                                <a:off x="0" y="0"/>
                                <a:ext cx="433070" cy="561975"/>
                              </a:xfrm>
                              <a:prstGeom prst="downArrow">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2A029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71.35pt;margin-top:2.75pt;width:34.1pt;height:44.2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" adj="13277" fillcolor="#9bbb59" strokecolor="#71893f" strokeweight="2pt"/>
                  </w:pict>
                </mc:Fallback>
              </mc:AlternateContent>
            </w:r>
            <w:r w:rsidR="009357A4">
              <w:rPr>
                <w:rFonts w:ascii="Arial" w:hAnsi="Arial" w:cs="Arial"/>
                <w:noProof/>
                <w:sz w:val="20"/>
                <w:szCs w:val="20"/>
              </w:rPr>
              <w:t>Same</w:t>
            </w:r>
          </w:p>
          <w:p w14:paraId="384FBF82" w14:textId="77777777" w:rsidR="004A2036" w:rsidRDefault="004A2036" w:rsidP="004A2036">
            <w:pPr>
              <w:pStyle w:val="NormalWeb"/>
              <w:spacing w:before="0" w:beforeAutospacing="0" w:after="120" w:afterAutospacing="0"/>
              <w:jc w:val="center"/>
              <w:rPr>
                <w:rFonts w:ascii="Arial" w:hAnsi="Arial" w:cs="Arial"/>
                <w:sz w:val="20"/>
                <w:szCs w:val="20"/>
              </w:rPr>
            </w:pPr>
          </w:p>
          <w:p w14:paraId="6672B5D1" w14:textId="77777777" w:rsidR="004A2036" w:rsidRPr="008D4A3F" w:rsidRDefault="004A2036" w:rsidP="004A2036">
            <w:pPr>
              <w:pStyle w:val="NormalWeb"/>
              <w:spacing w:before="0" w:beforeAutospacing="0" w:after="120" w:afterAutospacing="0"/>
              <w:jc w:val="center"/>
              <w:rPr>
                <w:rFonts w:ascii="Arial" w:hAnsi="Arial" w:cs="Arial"/>
                <w:sz w:val="20"/>
                <w:szCs w:val="20"/>
              </w:rPr>
            </w:pPr>
          </w:p>
        </w:tc>
        <w:tc>
          <w:tcPr>
            <w:tcW w:w="1688" w:type="dxa"/>
          </w:tcPr>
          <w:p w14:paraId="59B5F9BA" w14:textId="24B6508B" w:rsidR="004A2036" w:rsidRPr="00A863F4" w:rsidRDefault="00687E10" w:rsidP="004A2036">
            <w:pPr>
              <w:spacing w:before="100" w:beforeAutospacing="1" w:after="0" w:line="240" w:lineRule="atLeast"/>
              <w:jc w:val="center"/>
              <w:rPr>
                <w:rFonts w:ascii="Arial" w:eastAsia="Times New Roman" w:hAnsi="Arial" w:cs="Arial"/>
                <w:sz w:val="20"/>
                <w:szCs w:val="20"/>
                <w:lang w:eastAsia="en-GB"/>
              </w:rPr>
            </w:pPr>
            <w:r w:rsidRPr="00A863F4">
              <w:rPr>
                <w:rFonts w:ascii="Arial" w:eastAsia="Times New Roman" w:hAnsi="Arial" w:cs="Arial"/>
                <w:sz w:val="20"/>
                <w:szCs w:val="20"/>
                <w:lang w:eastAsia="en-GB"/>
              </w:rPr>
              <w:t>1(2%)</w:t>
            </w:r>
          </w:p>
        </w:tc>
        <w:tc>
          <w:tcPr>
            <w:tcW w:w="1548" w:type="dxa"/>
          </w:tcPr>
          <w:p w14:paraId="353A3681" w14:textId="47D0DF7F" w:rsidR="004A2036" w:rsidRPr="00A10526" w:rsidRDefault="004A2036" w:rsidP="004A2036">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p>
        </w:tc>
        <w:tc>
          <w:tcPr>
            <w:tcW w:w="1469" w:type="dxa"/>
          </w:tcPr>
          <w:p w14:paraId="1549B5DA" w14:textId="331AD71D" w:rsidR="004A2036" w:rsidRPr="00A10526" w:rsidRDefault="004A2036" w:rsidP="004A2036">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 (7%)</w:t>
            </w:r>
          </w:p>
        </w:tc>
      </w:tr>
      <w:tr w:rsidR="004A2036" w14:paraId="1F7C7EA1" w14:textId="77777777" w:rsidTr="004A2036">
        <w:trPr>
          <w:trHeight w:val="1117"/>
        </w:trPr>
        <w:tc>
          <w:tcPr>
            <w:tcW w:w="3213" w:type="dxa"/>
            <w:gridSpan w:val="2"/>
            <w:shd w:val="clear" w:color="auto" w:fill="FFFFFF" w:themeFill="background1"/>
          </w:tcPr>
          <w:p w14:paraId="654F018C" w14:textId="77777777" w:rsidR="004A2036" w:rsidRPr="000058F9" w:rsidRDefault="004A2036" w:rsidP="004A2036">
            <w:pPr>
              <w:pStyle w:val="NormalWeb"/>
              <w:spacing w:before="0" w:beforeAutospacing="0" w:after="120" w:afterAutospacing="0"/>
              <w:jc w:val="center"/>
              <w:rPr>
                <w:rFonts w:ascii="Arial" w:hAnsi="Arial" w:cs="Arial"/>
                <w:b/>
                <w:sz w:val="20"/>
                <w:szCs w:val="20"/>
              </w:rPr>
            </w:pPr>
            <w:r>
              <w:rPr>
                <w:rFonts w:ascii="Arial" w:hAnsi="Arial" w:cs="Arial"/>
                <w:b/>
                <w:sz w:val="20"/>
                <w:szCs w:val="20"/>
              </w:rPr>
              <w:t xml:space="preserve">% of Amber, Amber/Green or Green </w:t>
            </w:r>
          </w:p>
        </w:tc>
        <w:tc>
          <w:tcPr>
            <w:tcW w:w="2538" w:type="dxa"/>
          </w:tcPr>
          <w:p w14:paraId="22FB4D46" w14:textId="77777777" w:rsidR="004A2036" w:rsidRDefault="004A2036" w:rsidP="004A2036">
            <w:pPr>
              <w:pStyle w:val="NormalWeb"/>
              <w:spacing w:before="0" w:beforeAutospacing="0" w:after="120" w:afterAutospacing="0"/>
              <w:jc w:val="center"/>
              <w:rPr>
                <w:rFonts w:ascii="Arial" w:hAnsi="Arial" w:cs="Arial"/>
                <w:noProof/>
                <w:sz w:val="20"/>
                <w:szCs w:val="20"/>
              </w:rPr>
            </w:pPr>
            <w:r>
              <w:rPr>
                <w:rFonts w:ascii="Arial" w:hAnsi="Arial" w:cs="Arial"/>
                <w:noProof/>
                <w:color w:val="00B050"/>
                <w:sz w:val="20"/>
                <w:szCs w:val="20"/>
              </w:rPr>
              <mc:AlternateContent>
                <mc:Choice Requires="wps">
                  <w:drawing>
                    <wp:anchor distT="0" distB="0" distL="114300" distR="114300" simplePos="0" relativeHeight="251686912" behindDoc="0" locked="0" layoutInCell="1" allowOverlap="1" wp14:anchorId="256787F1" wp14:editId="0FD6F728">
                      <wp:simplePos x="0" y="0"/>
                      <wp:positionH relativeFrom="column">
                        <wp:posOffset>911860</wp:posOffset>
                      </wp:positionH>
                      <wp:positionV relativeFrom="paragraph">
                        <wp:posOffset>11430</wp:posOffset>
                      </wp:positionV>
                      <wp:extent cx="484632" cy="590550"/>
                      <wp:effectExtent l="19050" t="19050" r="29845" b="19050"/>
                      <wp:wrapNone/>
                      <wp:docPr id="5" name="Arrow: Up 5"/>
                      <wp:cNvGraphicFramePr/>
                      <a:graphic xmlns:a="http://schemas.openxmlformats.org/drawingml/2006/main">
                        <a:graphicData uri="http://schemas.microsoft.com/office/word/2010/wordprocessingShape">
                          <wps:wsp>
                            <wps:cNvSpPr/>
                            <wps:spPr>
                              <a:xfrm>
                                <a:off x="0" y="0"/>
                                <a:ext cx="484632" cy="590550"/>
                              </a:xfrm>
                              <a:prstGeom prst="upArrow">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1344D8D" id="Arrow: Up 5" o:spid="_x0000_s1026" type="#_x0000_t68" style="position:absolute;margin-left:71.8pt;margin-top:.9pt;width:38.15pt;height:4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" adj="8863" fillcolor="#9bbb59" strokecolor="#71893f" strokeweight="2pt"/>
                  </w:pict>
                </mc:Fallback>
              </mc:AlternateContent>
            </w:r>
            <w:r>
              <w:rPr>
                <w:rFonts w:ascii="Arial" w:hAnsi="Arial" w:cs="Arial"/>
                <w:noProof/>
                <w:sz w:val="20"/>
                <w:szCs w:val="20"/>
              </w:rPr>
              <w:t xml:space="preserve">Up    </w:t>
            </w:r>
          </w:p>
        </w:tc>
        <w:tc>
          <w:tcPr>
            <w:tcW w:w="1688" w:type="dxa"/>
          </w:tcPr>
          <w:p w14:paraId="1DD0421C" w14:textId="1AA021A2" w:rsidR="004A2036" w:rsidRPr="00A863F4" w:rsidRDefault="00687E10" w:rsidP="004A2036">
            <w:pPr>
              <w:spacing w:before="100" w:beforeAutospacing="1" w:after="0" w:line="240" w:lineRule="atLeast"/>
              <w:jc w:val="center"/>
              <w:rPr>
                <w:rFonts w:ascii="Arial" w:eastAsia="Times New Roman" w:hAnsi="Arial" w:cs="Arial"/>
                <w:sz w:val="20"/>
                <w:szCs w:val="20"/>
                <w:lang w:eastAsia="en-GB"/>
              </w:rPr>
            </w:pPr>
            <w:r w:rsidRPr="00A863F4">
              <w:rPr>
                <w:rFonts w:ascii="Arial" w:eastAsia="Times New Roman" w:hAnsi="Arial" w:cs="Arial"/>
                <w:sz w:val="20"/>
                <w:szCs w:val="20"/>
                <w:lang w:eastAsia="en-GB"/>
              </w:rPr>
              <w:t>40 (98%)</w:t>
            </w:r>
          </w:p>
        </w:tc>
        <w:tc>
          <w:tcPr>
            <w:tcW w:w="1548" w:type="dxa"/>
          </w:tcPr>
          <w:p w14:paraId="5984F12E" w14:textId="27BB546B" w:rsidR="004A2036" w:rsidRDefault="004A2036" w:rsidP="004A2036">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46 (96%)</w:t>
            </w:r>
          </w:p>
        </w:tc>
        <w:tc>
          <w:tcPr>
            <w:tcW w:w="1469" w:type="dxa"/>
          </w:tcPr>
          <w:p w14:paraId="5C2556B6" w14:textId="58A26164" w:rsidR="004A2036" w:rsidRDefault="004A2036" w:rsidP="004A2036">
            <w:pPr>
              <w:spacing w:before="100" w:beforeAutospacing="1" w:after="0" w:line="24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37 (88%)</w:t>
            </w:r>
          </w:p>
        </w:tc>
      </w:tr>
    </w:tbl>
    <w:p w14:paraId="0612994B" w14:textId="77777777" w:rsidR="001A4E34" w:rsidRPr="008D4A3F" w:rsidRDefault="001A4E34" w:rsidP="001A4E34">
      <w:pPr>
        <w:pStyle w:val="NormalWeb"/>
        <w:spacing w:before="0" w:beforeAutospacing="0" w:after="120" w:afterAutospacing="0"/>
        <w:rPr>
          <w:rFonts w:ascii="Arial" w:hAnsi="Arial" w:cs="Arial"/>
        </w:rPr>
      </w:pPr>
    </w:p>
    <w:p w14:paraId="128F8B92" w14:textId="77777777" w:rsidR="008049EF" w:rsidRDefault="001A4E34" w:rsidP="008049EF">
      <w:pPr>
        <w:pStyle w:val="NormalWeb"/>
        <w:spacing w:before="0" w:beforeAutospacing="0" w:after="0" w:afterAutospacing="0" w:line="240" w:lineRule="exact"/>
        <w:rPr>
          <w:rFonts w:ascii="Arial" w:eastAsia="Arial" w:hAnsi="Arial" w:cs="Arial"/>
          <w:b/>
          <w:bCs/>
          <w:color w:val="000000" w:themeColor="text1"/>
          <w:kern w:val="24"/>
          <w:lang w:val="en-US"/>
        </w:rPr>
      </w:pPr>
      <w:r w:rsidRPr="008049EF">
        <w:rPr>
          <w:rFonts w:ascii="Arial" w:eastAsia="Arial" w:hAnsi="Arial" w:cs="Arial"/>
          <w:b/>
          <w:bCs/>
          <w:color w:val="000000" w:themeColor="text1"/>
          <w:kern w:val="24"/>
          <w:lang w:val="en-US"/>
        </w:rPr>
        <w:t>Summary</w:t>
      </w:r>
    </w:p>
    <w:p w14:paraId="27EA11CB" w14:textId="13637932" w:rsidR="00741EBA" w:rsidRDefault="001A4E34" w:rsidP="001A4E34">
      <w:pPr>
        <w:pStyle w:val="NormalWeb"/>
        <w:spacing w:before="0" w:beforeAutospacing="0" w:after="180" w:afterAutospacing="0" w:line="240" w:lineRule="exact"/>
        <w:rPr>
          <w:rFonts w:ascii="Arial" w:eastAsia="Arial" w:hAnsi="Arial" w:cs="Arial"/>
          <w:bCs/>
          <w:kern w:val="24"/>
          <w:lang w:val="en-US"/>
        </w:rPr>
      </w:pPr>
      <w:r w:rsidRPr="00027BC3">
        <w:rPr>
          <w:rFonts w:ascii="Arial" w:eastAsia="Arial" w:hAnsi="Arial" w:cs="Arial"/>
          <w:bCs/>
          <w:kern w:val="24"/>
          <w:lang w:val="en-US"/>
        </w:rPr>
        <w:t xml:space="preserve">One of the key factors used in the Head of internal Audit Opinion is the percentage of </w:t>
      </w:r>
      <w:r w:rsidRPr="00027BC3">
        <w:rPr>
          <w:rFonts w:ascii="Arial" w:hAnsi="Arial" w:cs="Arial"/>
        </w:rPr>
        <w:t xml:space="preserve">assurance reviews undertaken during the year that were given an amber, an amber/green or a green assurance.  </w:t>
      </w:r>
      <w:r w:rsidRPr="00A863F4">
        <w:rPr>
          <w:rFonts w:ascii="Arial" w:hAnsi="Arial" w:cs="Arial"/>
        </w:rPr>
        <w:t>The direction of travel for this factor between 201</w:t>
      </w:r>
      <w:r w:rsidR="00027BC3" w:rsidRPr="00A863F4">
        <w:rPr>
          <w:rFonts w:ascii="Arial" w:hAnsi="Arial" w:cs="Arial"/>
        </w:rPr>
        <w:t>9</w:t>
      </w:r>
      <w:r w:rsidRPr="00A863F4">
        <w:rPr>
          <w:rFonts w:ascii="Arial" w:hAnsi="Arial" w:cs="Arial"/>
        </w:rPr>
        <w:t>/</w:t>
      </w:r>
      <w:r w:rsidR="00027BC3" w:rsidRPr="00A863F4">
        <w:rPr>
          <w:rFonts w:ascii="Arial" w:hAnsi="Arial" w:cs="Arial"/>
        </w:rPr>
        <w:t>20</w:t>
      </w:r>
      <w:r w:rsidRPr="00A863F4">
        <w:rPr>
          <w:rFonts w:ascii="Arial" w:hAnsi="Arial" w:cs="Arial"/>
        </w:rPr>
        <w:t xml:space="preserve"> </w:t>
      </w:r>
      <w:r w:rsidR="00E92138" w:rsidRPr="00A863F4">
        <w:rPr>
          <w:rFonts w:ascii="Arial" w:hAnsi="Arial" w:cs="Arial"/>
        </w:rPr>
        <w:t xml:space="preserve">and 2020/21 </w:t>
      </w:r>
      <w:r w:rsidRPr="00A863F4">
        <w:rPr>
          <w:rFonts w:ascii="Arial" w:hAnsi="Arial" w:cs="Arial"/>
        </w:rPr>
        <w:t xml:space="preserve">is positive showing a </w:t>
      </w:r>
      <w:r w:rsidR="00E92138" w:rsidRPr="00A863F4">
        <w:rPr>
          <w:rFonts w:ascii="Arial" w:hAnsi="Arial" w:cs="Arial"/>
        </w:rPr>
        <w:t>2</w:t>
      </w:r>
      <w:r w:rsidRPr="00A863F4">
        <w:rPr>
          <w:rFonts w:ascii="Arial" w:hAnsi="Arial" w:cs="Arial"/>
        </w:rPr>
        <w:t>% increase.</w:t>
      </w:r>
      <w:r w:rsidRPr="00A863F4">
        <w:rPr>
          <w:rFonts w:ascii="Arial" w:eastAsia="Arial" w:hAnsi="Arial" w:cs="Arial"/>
          <w:bCs/>
          <w:kern w:val="24"/>
          <w:lang w:val="en-US"/>
        </w:rPr>
        <w:t xml:space="preserve"> </w:t>
      </w:r>
    </w:p>
    <w:p w14:paraId="76EF8883" w14:textId="43091BC4" w:rsidR="00C040FA" w:rsidRDefault="00741EBA" w:rsidP="00FE482B">
      <w:pPr>
        <w:spacing w:after="0" w:line="240" w:lineRule="auto"/>
        <w:rPr>
          <w:rFonts w:ascii="Arial" w:hAnsi="Arial" w:cs="Arial"/>
          <w:b/>
          <w:sz w:val="40"/>
          <w:szCs w:val="40"/>
          <w:shd w:val="clear" w:color="auto" w:fill="FFFFFF" w:themeFill="background1"/>
        </w:rPr>
      </w:pPr>
      <w:r>
        <w:rPr>
          <w:rFonts w:ascii="Arial" w:eastAsia="Arial" w:hAnsi="Arial" w:cs="Arial"/>
          <w:bCs/>
          <w:kern w:val="24"/>
          <w:lang w:val="en-US"/>
        </w:rPr>
        <w:br w:type="page"/>
      </w:r>
      <w:r w:rsidR="00C040FA" w:rsidRPr="001276EA">
        <w:rPr>
          <w:rFonts w:ascii="Arial" w:hAnsi="Arial" w:cs="Arial"/>
          <w:b/>
          <w:sz w:val="40"/>
          <w:szCs w:val="40"/>
          <w:shd w:val="clear" w:color="auto" w:fill="17365D" w:themeFill="text2" w:themeFillShade="BF"/>
        </w:rPr>
        <w:lastRenderedPageBreak/>
        <w:t>Performance of Internal Audit</w:t>
      </w:r>
      <w:r w:rsidR="00C040FA" w:rsidRPr="001276EA">
        <w:rPr>
          <w:rFonts w:ascii="Arial" w:hAnsi="Arial" w:cs="Arial"/>
          <w:b/>
          <w:sz w:val="40"/>
          <w:szCs w:val="40"/>
          <w:shd w:val="clear" w:color="auto" w:fill="FFFFFF" w:themeFill="background1"/>
        </w:rPr>
        <w:t xml:space="preserve"> </w:t>
      </w:r>
    </w:p>
    <w:p w14:paraId="5E54FFFA" w14:textId="77777777" w:rsidR="00C040FA" w:rsidRDefault="00C040FA" w:rsidP="00C040FA">
      <w:pPr>
        <w:shd w:val="clear" w:color="auto" w:fill="FFFFFF" w:themeFill="background1"/>
        <w:spacing w:after="0" w:line="240" w:lineRule="auto"/>
        <w:rPr>
          <w:rFonts w:ascii="Arial" w:hAnsi="Arial" w:cs="Arial"/>
          <w:b/>
          <w:sz w:val="24"/>
          <w:szCs w:val="24"/>
        </w:rPr>
      </w:pPr>
    </w:p>
    <w:p w14:paraId="7DECF35B" w14:textId="77777777" w:rsidR="00C040FA" w:rsidRDefault="00C040FA" w:rsidP="00C040FA">
      <w:pPr>
        <w:shd w:val="clear" w:color="auto" w:fill="FFFFFF" w:themeFill="background1"/>
        <w:spacing w:after="0" w:line="240" w:lineRule="auto"/>
        <w:rPr>
          <w:rFonts w:ascii="Arial" w:hAnsi="Arial" w:cs="Arial"/>
          <w:b/>
          <w:sz w:val="24"/>
          <w:szCs w:val="24"/>
        </w:rPr>
      </w:pPr>
      <w:r>
        <w:rPr>
          <w:rFonts w:ascii="Arial" w:hAnsi="Arial" w:cs="Arial"/>
          <w:b/>
          <w:sz w:val="24"/>
          <w:szCs w:val="24"/>
        </w:rPr>
        <w:t xml:space="preserve">Introduction </w:t>
      </w:r>
    </w:p>
    <w:p w14:paraId="03C0FA28" w14:textId="0B58B287" w:rsidR="00C040FA" w:rsidRDefault="00C040FA" w:rsidP="00C040FA">
      <w:pPr>
        <w:shd w:val="clear" w:color="auto" w:fill="FFFFFF" w:themeFill="background1"/>
        <w:spacing w:after="0" w:line="240" w:lineRule="auto"/>
        <w:rPr>
          <w:rFonts w:ascii="Arial" w:hAnsi="Arial" w:cs="Arial"/>
          <w:sz w:val="24"/>
          <w:szCs w:val="24"/>
        </w:rPr>
      </w:pPr>
      <w:proofErr w:type="gramStart"/>
      <w:r>
        <w:rPr>
          <w:rFonts w:ascii="Arial" w:hAnsi="Arial" w:cs="Arial"/>
          <w:sz w:val="24"/>
          <w:szCs w:val="24"/>
        </w:rPr>
        <w:t>A number of</w:t>
      </w:r>
      <w:proofErr w:type="gramEnd"/>
      <w:r>
        <w:rPr>
          <w:rFonts w:ascii="Arial" w:hAnsi="Arial" w:cs="Arial"/>
          <w:sz w:val="24"/>
          <w:szCs w:val="24"/>
        </w:rPr>
        <w:t xml:space="preserve"> Key Performance Indicators (KPIs) were agreed as part of the </w:t>
      </w:r>
      <w:r w:rsidR="00DA0146">
        <w:rPr>
          <w:rFonts w:ascii="Arial" w:hAnsi="Arial" w:cs="Arial"/>
          <w:sz w:val="24"/>
          <w:szCs w:val="24"/>
        </w:rPr>
        <w:t>2020/21</w:t>
      </w:r>
      <w:r>
        <w:rPr>
          <w:rFonts w:ascii="Arial" w:hAnsi="Arial" w:cs="Arial"/>
          <w:sz w:val="24"/>
          <w:szCs w:val="24"/>
        </w:rPr>
        <w:t xml:space="preserve"> Internal Audit Plan and performance against these is set out in the table below:</w:t>
      </w:r>
    </w:p>
    <w:p w14:paraId="1D4984D5" w14:textId="77777777" w:rsidR="00C040FA" w:rsidRDefault="00C040FA" w:rsidP="00C040FA">
      <w:pPr>
        <w:shd w:val="clear" w:color="auto" w:fill="FFFFFF" w:themeFill="background1"/>
        <w:spacing w:after="0" w:line="240" w:lineRule="auto"/>
        <w:rPr>
          <w:rFonts w:ascii="Arial" w:hAnsi="Arial" w:cs="Arial"/>
          <w:sz w:val="24"/>
          <w:szCs w:val="24"/>
        </w:rPr>
      </w:pPr>
    </w:p>
    <w:tbl>
      <w:tblPr>
        <w:tblStyle w:val="TableGrid"/>
        <w:tblW w:w="10682" w:type="dxa"/>
        <w:tblLayout w:type="fixed"/>
        <w:tblLook w:val="04A0" w:firstRow="1" w:lastRow="0" w:firstColumn="1" w:lastColumn="0" w:noHBand="0" w:noVBand="1"/>
      </w:tblPr>
      <w:tblGrid>
        <w:gridCol w:w="664"/>
        <w:gridCol w:w="3413"/>
        <w:gridCol w:w="993"/>
        <w:gridCol w:w="1134"/>
        <w:gridCol w:w="1134"/>
        <w:gridCol w:w="3344"/>
      </w:tblGrid>
      <w:tr w:rsidR="00C040FA" w14:paraId="0F585976" w14:textId="77777777" w:rsidTr="00CC1359">
        <w:tc>
          <w:tcPr>
            <w:tcW w:w="664" w:type="dxa"/>
            <w:shd w:val="clear" w:color="auto" w:fill="17365D" w:themeFill="text2" w:themeFillShade="BF"/>
          </w:tcPr>
          <w:p w14:paraId="2879B0FA" w14:textId="77777777" w:rsidR="00C040FA" w:rsidRPr="007B0E1E" w:rsidRDefault="00C040FA" w:rsidP="00A61FF5">
            <w:pPr>
              <w:spacing w:after="0" w:line="240" w:lineRule="auto"/>
              <w:rPr>
                <w:rFonts w:ascii="Arial" w:hAnsi="Arial" w:cs="Arial"/>
                <w:b/>
                <w:sz w:val="24"/>
                <w:szCs w:val="24"/>
              </w:rPr>
            </w:pPr>
          </w:p>
        </w:tc>
        <w:tc>
          <w:tcPr>
            <w:tcW w:w="3413" w:type="dxa"/>
            <w:shd w:val="clear" w:color="auto" w:fill="17365D" w:themeFill="text2" w:themeFillShade="BF"/>
          </w:tcPr>
          <w:p w14:paraId="5F87393D" w14:textId="77777777" w:rsidR="00C040FA" w:rsidRDefault="00C040FA" w:rsidP="00A61FF5">
            <w:pPr>
              <w:spacing w:after="0" w:line="240" w:lineRule="auto"/>
              <w:rPr>
                <w:rFonts w:ascii="Arial" w:hAnsi="Arial" w:cs="Arial"/>
                <w:b/>
                <w:sz w:val="24"/>
                <w:szCs w:val="24"/>
              </w:rPr>
            </w:pPr>
            <w:r>
              <w:rPr>
                <w:rFonts w:ascii="Arial" w:hAnsi="Arial" w:cs="Arial"/>
                <w:b/>
                <w:sz w:val="24"/>
                <w:szCs w:val="24"/>
              </w:rPr>
              <w:t xml:space="preserve">Internal Audit </w:t>
            </w:r>
          </w:p>
          <w:p w14:paraId="61ABD1DE" w14:textId="77777777" w:rsidR="00C040FA" w:rsidRPr="007B0E1E" w:rsidRDefault="00C040FA" w:rsidP="00A61FF5">
            <w:pPr>
              <w:spacing w:after="0" w:line="240" w:lineRule="auto"/>
              <w:rPr>
                <w:rFonts w:ascii="Arial" w:hAnsi="Arial" w:cs="Arial"/>
                <w:b/>
                <w:sz w:val="24"/>
                <w:szCs w:val="24"/>
              </w:rPr>
            </w:pPr>
            <w:r w:rsidRPr="007B0E1E">
              <w:rPr>
                <w:rFonts w:ascii="Arial" w:hAnsi="Arial" w:cs="Arial"/>
                <w:b/>
                <w:sz w:val="24"/>
                <w:szCs w:val="24"/>
              </w:rPr>
              <w:t>Performance Indicator</w:t>
            </w:r>
          </w:p>
        </w:tc>
        <w:tc>
          <w:tcPr>
            <w:tcW w:w="993" w:type="dxa"/>
            <w:shd w:val="clear" w:color="auto" w:fill="17365D" w:themeFill="text2" w:themeFillShade="BF"/>
          </w:tcPr>
          <w:p w14:paraId="179F2364" w14:textId="77777777" w:rsidR="00C040FA" w:rsidRPr="007B0E1E" w:rsidRDefault="00C040FA" w:rsidP="00A61FF5">
            <w:pPr>
              <w:spacing w:after="0" w:line="240" w:lineRule="auto"/>
              <w:rPr>
                <w:rFonts w:ascii="Arial" w:hAnsi="Arial" w:cs="Arial"/>
                <w:b/>
                <w:sz w:val="24"/>
                <w:szCs w:val="24"/>
              </w:rPr>
            </w:pPr>
            <w:r>
              <w:rPr>
                <w:rFonts w:ascii="Arial" w:hAnsi="Arial" w:cs="Arial"/>
                <w:b/>
                <w:sz w:val="24"/>
                <w:szCs w:val="24"/>
              </w:rPr>
              <w:t>Target</w:t>
            </w:r>
          </w:p>
        </w:tc>
        <w:tc>
          <w:tcPr>
            <w:tcW w:w="1134" w:type="dxa"/>
            <w:shd w:val="clear" w:color="auto" w:fill="17365D" w:themeFill="text2" w:themeFillShade="BF"/>
          </w:tcPr>
          <w:p w14:paraId="4F1D82D4" w14:textId="77777777" w:rsidR="00C040FA" w:rsidRPr="007B0E1E" w:rsidRDefault="00C040FA" w:rsidP="00A61FF5">
            <w:pPr>
              <w:spacing w:after="0" w:line="240" w:lineRule="auto"/>
              <w:rPr>
                <w:rFonts w:ascii="Arial" w:hAnsi="Arial" w:cs="Arial"/>
                <w:b/>
                <w:sz w:val="24"/>
                <w:szCs w:val="24"/>
              </w:rPr>
            </w:pPr>
            <w:r>
              <w:rPr>
                <w:rFonts w:ascii="Arial" w:hAnsi="Arial" w:cs="Arial"/>
                <w:b/>
                <w:sz w:val="24"/>
                <w:szCs w:val="24"/>
              </w:rPr>
              <w:t>Mid-Year</w:t>
            </w:r>
          </w:p>
        </w:tc>
        <w:tc>
          <w:tcPr>
            <w:tcW w:w="1134" w:type="dxa"/>
            <w:shd w:val="clear" w:color="auto" w:fill="17365D" w:themeFill="text2" w:themeFillShade="BF"/>
          </w:tcPr>
          <w:p w14:paraId="3A30CE24" w14:textId="77777777" w:rsidR="00C040FA" w:rsidRPr="007B0E1E" w:rsidRDefault="00C040FA" w:rsidP="00A61FF5">
            <w:pPr>
              <w:spacing w:after="0" w:line="240" w:lineRule="auto"/>
              <w:rPr>
                <w:rFonts w:ascii="Arial" w:hAnsi="Arial" w:cs="Arial"/>
                <w:b/>
                <w:sz w:val="24"/>
                <w:szCs w:val="24"/>
              </w:rPr>
            </w:pPr>
            <w:r>
              <w:rPr>
                <w:rFonts w:ascii="Arial" w:hAnsi="Arial" w:cs="Arial"/>
                <w:b/>
                <w:sz w:val="24"/>
                <w:szCs w:val="24"/>
              </w:rPr>
              <w:t>Year-End</w:t>
            </w:r>
          </w:p>
        </w:tc>
        <w:tc>
          <w:tcPr>
            <w:tcW w:w="3344" w:type="dxa"/>
            <w:shd w:val="clear" w:color="auto" w:fill="17365D" w:themeFill="text2" w:themeFillShade="BF"/>
          </w:tcPr>
          <w:p w14:paraId="7D610DB8" w14:textId="77777777" w:rsidR="00C040FA" w:rsidRPr="007B0E1E" w:rsidRDefault="00C040FA" w:rsidP="00A61FF5">
            <w:pPr>
              <w:spacing w:after="0" w:line="240" w:lineRule="auto"/>
              <w:rPr>
                <w:rFonts w:ascii="Arial" w:hAnsi="Arial" w:cs="Arial"/>
                <w:b/>
                <w:sz w:val="24"/>
                <w:szCs w:val="24"/>
              </w:rPr>
            </w:pPr>
            <w:r>
              <w:rPr>
                <w:rFonts w:ascii="Arial" w:hAnsi="Arial" w:cs="Arial"/>
                <w:b/>
                <w:sz w:val="24"/>
                <w:szCs w:val="24"/>
              </w:rPr>
              <w:t>Comments</w:t>
            </w:r>
          </w:p>
        </w:tc>
      </w:tr>
      <w:tr w:rsidR="00DA0146" w14:paraId="599CAB6E" w14:textId="77777777" w:rsidTr="00CC1359">
        <w:tc>
          <w:tcPr>
            <w:tcW w:w="664" w:type="dxa"/>
          </w:tcPr>
          <w:p w14:paraId="4B6CC308" w14:textId="77777777" w:rsidR="00DA0146" w:rsidRPr="00AF4487" w:rsidRDefault="00DA0146" w:rsidP="00DA0146">
            <w:pPr>
              <w:spacing w:after="0" w:line="240" w:lineRule="auto"/>
              <w:jc w:val="center"/>
              <w:rPr>
                <w:rFonts w:ascii="Arial" w:hAnsi="Arial" w:cs="Arial"/>
                <w:sz w:val="20"/>
                <w:szCs w:val="20"/>
              </w:rPr>
            </w:pPr>
            <w:r w:rsidRPr="00AF4487">
              <w:rPr>
                <w:rFonts w:ascii="Arial" w:hAnsi="Arial" w:cs="Arial"/>
                <w:sz w:val="20"/>
                <w:szCs w:val="20"/>
              </w:rPr>
              <w:t>1</w:t>
            </w:r>
          </w:p>
        </w:tc>
        <w:tc>
          <w:tcPr>
            <w:tcW w:w="3413" w:type="dxa"/>
          </w:tcPr>
          <w:p w14:paraId="2682E878" w14:textId="4FDCABD4" w:rsidR="00DA0146" w:rsidRPr="00AF4487" w:rsidRDefault="00DA0146" w:rsidP="00DA0146">
            <w:pPr>
              <w:spacing w:after="0"/>
              <w:rPr>
                <w:rFonts w:ascii="Arial" w:hAnsi="Arial" w:cs="Arial"/>
                <w:sz w:val="20"/>
                <w:szCs w:val="20"/>
              </w:rPr>
            </w:pPr>
            <w:r w:rsidRPr="00AF4487">
              <w:rPr>
                <w:rFonts w:ascii="Arial" w:hAnsi="Arial" w:cs="Arial"/>
                <w:sz w:val="20"/>
                <w:szCs w:val="20"/>
              </w:rPr>
              <w:t>Recommendations agreed for implementation</w:t>
            </w:r>
          </w:p>
        </w:tc>
        <w:tc>
          <w:tcPr>
            <w:tcW w:w="993" w:type="dxa"/>
          </w:tcPr>
          <w:p w14:paraId="071CFFEA" w14:textId="2B604E81" w:rsidR="00DA0146" w:rsidRPr="00AF4487" w:rsidRDefault="00DA0146" w:rsidP="00DA0146">
            <w:pPr>
              <w:spacing w:after="0" w:line="240" w:lineRule="auto"/>
              <w:jc w:val="center"/>
              <w:rPr>
                <w:rFonts w:ascii="Arial" w:hAnsi="Arial" w:cs="Arial"/>
                <w:b/>
                <w:sz w:val="20"/>
                <w:szCs w:val="20"/>
              </w:rPr>
            </w:pPr>
            <w:r w:rsidRPr="00AF4487">
              <w:rPr>
                <w:rFonts w:ascii="Arial" w:hAnsi="Arial" w:cs="Arial"/>
                <w:b/>
                <w:sz w:val="20"/>
                <w:szCs w:val="20"/>
              </w:rPr>
              <w:t>95%</w:t>
            </w:r>
          </w:p>
        </w:tc>
        <w:tc>
          <w:tcPr>
            <w:tcW w:w="1134" w:type="dxa"/>
          </w:tcPr>
          <w:p w14:paraId="7E926FF2" w14:textId="31B50C2F" w:rsidR="00DA0146" w:rsidRPr="00593142" w:rsidRDefault="00DA0146" w:rsidP="00DA0146">
            <w:pPr>
              <w:spacing w:after="0" w:line="240" w:lineRule="auto"/>
              <w:jc w:val="center"/>
              <w:rPr>
                <w:rFonts w:ascii="Arial" w:hAnsi="Arial" w:cs="Arial"/>
                <w:b/>
                <w:sz w:val="20"/>
                <w:szCs w:val="20"/>
              </w:rPr>
            </w:pPr>
            <w:r>
              <w:rPr>
                <w:rFonts w:ascii="Arial" w:hAnsi="Arial" w:cs="Arial"/>
                <w:b/>
                <w:sz w:val="20"/>
                <w:szCs w:val="20"/>
              </w:rPr>
              <w:t>100%</w:t>
            </w:r>
          </w:p>
        </w:tc>
        <w:tc>
          <w:tcPr>
            <w:tcW w:w="1134" w:type="dxa"/>
          </w:tcPr>
          <w:p w14:paraId="52DDA31B" w14:textId="11E7CC5F" w:rsidR="00DA0146" w:rsidRPr="00AF4487" w:rsidRDefault="00F91FE8" w:rsidP="00DA0146">
            <w:pPr>
              <w:spacing w:after="0" w:line="240" w:lineRule="auto"/>
              <w:jc w:val="center"/>
              <w:rPr>
                <w:rFonts w:ascii="Arial" w:hAnsi="Arial" w:cs="Arial"/>
                <w:b/>
                <w:sz w:val="20"/>
                <w:szCs w:val="20"/>
              </w:rPr>
            </w:pPr>
            <w:r>
              <w:rPr>
                <w:rFonts w:ascii="Arial" w:hAnsi="Arial" w:cs="Arial"/>
                <w:b/>
                <w:sz w:val="20"/>
                <w:szCs w:val="20"/>
              </w:rPr>
              <w:t>100%</w:t>
            </w:r>
          </w:p>
        </w:tc>
        <w:tc>
          <w:tcPr>
            <w:tcW w:w="3344" w:type="dxa"/>
          </w:tcPr>
          <w:p w14:paraId="1BC716F5" w14:textId="77777777" w:rsidR="00DA0146" w:rsidRPr="00F91FE8" w:rsidRDefault="00DA0146" w:rsidP="00DA0146">
            <w:pPr>
              <w:spacing w:after="0" w:line="240" w:lineRule="auto"/>
              <w:rPr>
                <w:rFonts w:ascii="Arial" w:hAnsi="Arial" w:cs="Arial"/>
                <w:b/>
                <w:sz w:val="20"/>
                <w:szCs w:val="20"/>
              </w:rPr>
            </w:pPr>
            <w:r w:rsidRPr="00F91FE8">
              <w:rPr>
                <w:rFonts w:ascii="Arial" w:hAnsi="Arial" w:cs="Arial"/>
                <w:b/>
                <w:sz w:val="20"/>
                <w:szCs w:val="20"/>
              </w:rPr>
              <w:t>Exceeded</w:t>
            </w:r>
          </w:p>
          <w:p w14:paraId="3FC867CE" w14:textId="46B4AC64" w:rsidR="00DA0146" w:rsidRPr="00F91FE8" w:rsidRDefault="00F91FE8" w:rsidP="00DA0146">
            <w:pPr>
              <w:spacing w:after="0" w:line="240" w:lineRule="auto"/>
              <w:rPr>
                <w:rFonts w:ascii="Arial" w:hAnsi="Arial" w:cs="Arial"/>
                <w:sz w:val="20"/>
                <w:szCs w:val="20"/>
              </w:rPr>
            </w:pPr>
            <w:r w:rsidRPr="00F91FE8">
              <w:rPr>
                <w:rFonts w:ascii="Arial" w:hAnsi="Arial" w:cs="Arial"/>
                <w:sz w:val="20"/>
                <w:szCs w:val="20"/>
              </w:rPr>
              <w:t xml:space="preserve">All recommendation made were agreed </w:t>
            </w:r>
          </w:p>
          <w:p w14:paraId="06432986" w14:textId="77777777" w:rsidR="00DA0146" w:rsidRPr="00CC1359" w:rsidRDefault="00DA0146" w:rsidP="00DA0146">
            <w:pPr>
              <w:spacing w:after="0" w:line="240" w:lineRule="auto"/>
              <w:rPr>
                <w:rFonts w:ascii="Arial" w:hAnsi="Arial" w:cs="Arial"/>
                <w:color w:val="FF0000"/>
                <w:sz w:val="20"/>
                <w:szCs w:val="20"/>
              </w:rPr>
            </w:pPr>
          </w:p>
        </w:tc>
      </w:tr>
      <w:tr w:rsidR="00DA0146" w14:paraId="1007DD0A" w14:textId="77777777" w:rsidTr="00CC1359">
        <w:tc>
          <w:tcPr>
            <w:tcW w:w="664" w:type="dxa"/>
          </w:tcPr>
          <w:p w14:paraId="6A698C2D" w14:textId="77777777" w:rsidR="00DA0146" w:rsidRPr="00AF4487" w:rsidRDefault="00DA0146" w:rsidP="00DA0146">
            <w:pPr>
              <w:spacing w:after="0" w:line="240" w:lineRule="auto"/>
              <w:jc w:val="center"/>
              <w:rPr>
                <w:rFonts w:ascii="Arial" w:hAnsi="Arial" w:cs="Arial"/>
                <w:sz w:val="20"/>
                <w:szCs w:val="20"/>
              </w:rPr>
            </w:pPr>
            <w:r w:rsidRPr="00AF4487">
              <w:rPr>
                <w:rFonts w:ascii="Arial" w:hAnsi="Arial" w:cs="Arial"/>
                <w:sz w:val="20"/>
                <w:szCs w:val="20"/>
              </w:rPr>
              <w:t>2</w:t>
            </w:r>
          </w:p>
        </w:tc>
        <w:tc>
          <w:tcPr>
            <w:tcW w:w="3413" w:type="dxa"/>
          </w:tcPr>
          <w:p w14:paraId="6E3385CB" w14:textId="4BFF5BC0" w:rsidR="00DA0146" w:rsidRPr="00AF4487" w:rsidRDefault="00DA0146" w:rsidP="00DA0146">
            <w:pPr>
              <w:spacing w:after="0"/>
              <w:rPr>
                <w:rFonts w:ascii="Arial" w:hAnsi="Arial" w:cs="Arial"/>
                <w:sz w:val="20"/>
                <w:szCs w:val="20"/>
              </w:rPr>
            </w:pPr>
            <w:r w:rsidRPr="00AF4487">
              <w:rPr>
                <w:rFonts w:ascii="Arial" w:hAnsi="Arial" w:cs="Arial"/>
                <w:sz w:val="20"/>
                <w:szCs w:val="20"/>
              </w:rPr>
              <w:t xml:space="preserve">Follow up </w:t>
            </w:r>
            <w:r>
              <w:rPr>
                <w:rFonts w:ascii="Arial" w:hAnsi="Arial" w:cs="Arial"/>
                <w:sz w:val="20"/>
                <w:szCs w:val="20"/>
              </w:rPr>
              <w:t>undertaken – Red &amp; Red/Amber Assurance Reports</w:t>
            </w:r>
          </w:p>
        </w:tc>
        <w:tc>
          <w:tcPr>
            <w:tcW w:w="993" w:type="dxa"/>
          </w:tcPr>
          <w:p w14:paraId="49A0A8B8" w14:textId="14281E5D" w:rsidR="00DA0146" w:rsidRPr="00AF4487" w:rsidRDefault="00DA0146" w:rsidP="00DA0146">
            <w:pPr>
              <w:spacing w:after="0" w:line="240" w:lineRule="auto"/>
              <w:jc w:val="center"/>
              <w:rPr>
                <w:rFonts w:ascii="Arial" w:hAnsi="Arial" w:cs="Arial"/>
                <w:b/>
                <w:sz w:val="20"/>
                <w:szCs w:val="20"/>
              </w:rPr>
            </w:pPr>
            <w:r w:rsidRPr="00AF4487">
              <w:rPr>
                <w:rFonts w:ascii="Arial" w:hAnsi="Arial" w:cs="Arial"/>
                <w:b/>
                <w:sz w:val="20"/>
                <w:szCs w:val="20"/>
              </w:rPr>
              <w:t>100%</w:t>
            </w:r>
          </w:p>
        </w:tc>
        <w:tc>
          <w:tcPr>
            <w:tcW w:w="1134" w:type="dxa"/>
          </w:tcPr>
          <w:p w14:paraId="3A94800F" w14:textId="09A1226C" w:rsidR="00DA0146" w:rsidRPr="00593142" w:rsidRDefault="00DA0146" w:rsidP="00DA0146">
            <w:pPr>
              <w:spacing w:after="0" w:line="240" w:lineRule="auto"/>
              <w:jc w:val="center"/>
              <w:rPr>
                <w:rFonts w:ascii="Arial" w:hAnsi="Arial" w:cs="Arial"/>
                <w:b/>
                <w:sz w:val="20"/>
                <w:szCs w:val="20"/>
              </w:rPr>
            </w:pPr>
            <w:r>
              <w:rPr>
                <w:rFonts w:ascii="Arial" w:hAnsi="Arial" w:cs="Arial"/>
                <w:b/>
                <w:sz w:val="20"/>
                <w:szCs w:val="20"/>
              </w:rPr>
              <w:t>100%</w:t>
            </w:r>
          </w:p>
        </w:tc>
        <w:tc>
          <w:tcPr>
            <w:tcW w:w="1134" w:type="dxa"/>
          </w:tcPr>
          <w:p w14:paraId="6E01977D" w14:textId="32FED21B" w:rsidR="00DA0146" w:rsidRPr="00AF4487" w:rsidRDefault="00A863F4" w:rsidP="00DA0146">
            <w:pPr>
              <w:spacing w:after="0" w:line="240" w:lineRule="auto"/>
              <w:jc w:val="center"/>
              <w:rPr>
                <w:rFonts w:ascii="Arial" w:hAnsi="Arial" w:cs="Arial"/>
                <w:b/>
                <w:sz w:val="20"/>
                <w:szCs w:val="20"/>
              </w:rPr>
            </w:pPr>
            <w:r w:rsidRPr="00A863F4">
              <w:rPr>
                <w:rFonts w:ascii="Arial" w:hAnsi="Arial" w:cs="Arial"/>
                <w:b/>
                <w:sz w:val="20"/>
                <w:szCs w:val="20"/>
              </w:rPr>
              <w:t>50%</w:t>
            </w:r>
          </w:p>
        </w:tc>
        <w:tc>
          <w:tcPr>
            <w:tcW w:w="3344" w:type="dxa"/>
          </w:tcPr>
          <w:p w14:paraId="4E1D80A8" w14:textId="796780BC" w:rsidR="00DA0146" w:rsidRPr="00A863F4" w:rsidRDefault="00A863F4" w:rsidP="00DA0146">
            <w:pPr>
              <w:spacing w:after="0" w:line="240" w:lineRule="auto"/>
              <w:rPr>
                <w:rFonts w:ascii="Arial" w:hAnsi="Arial" w:cs="Arial"/>
                <w:b/>
                <w:sz w:val="20"/>
                <w:szCs w:val="20"/>
              </w:rPr>
            </w:pPr>
            <w:r w:rsidRPr="00A863F4">
              <w:rPr>
                <w:rFonts w:ascii="Arial" w:hAnsi="Arial" w:cs="Arial"/>
                <w:b/>
                <w:sz w:val="20"/>
                <w:szCs w:val="20"/>
              </w:rPr>
              <w:t xml:space="preserve">Not </w:t>
            </w:r>
            <w:r w:rsidR="00DA0146" w:rsidRPr="00A863F4">
              <w:rPr>
                <w:rFonts w:ascii="Arial" w:hAnsi="Arial" w:cs="Arial"/>
                <w:b/>
                <w:sz w:val="20"/>
                <w:szCs w:val="20"/>
              </w:rPr>
              <w:t>Met</w:t>
            </w:r>
          </w:p>
          <w:p w14:paraId="3D740E15" w14:textId="567C88DF" w:rsidR="00DA0146" w:rsidRPr="00F91FE8" w:rsidRDefault="00A863F4" w:rsidP="00725347">
            <w:pPr>
              <w:spacing w:after="0" w:line="240" w:lineRule="auto"/>
              <w:rPr>
                <w:rFonts w:ascii="Arial" w:hAnsi="Arial" w:cs="Arial"/>
                <w:sz w:val="20"/>
                <w:szCs w:val="20"/>
              </w:rPr>
            </w:pPr>
            <w:r w:rsidRPr="00F91FE8">
              <w:rPr>
                <w:rFonts w:ascii="Arial" w:hAnsi="Arial" w:cs="Arial"/>
                <w:sz w:val="20"/>
                <w:szCs w:val="20"/>
              </w:rPr>
              <w:t>2</w:t>
            </w:r>
            <w:r w:rsidR="00F91FE8" w:rsidRPr="00F91FE8">
              <w:rPr>
                <w:rFonts w:ascii="Arial" w:hAnsi="Arial" w:cs="Arial"/>
                <w:sz w:val="20"/>
                <w:szCs w:val="20"/>
              </w:rPr>
              <w:t xml:space="preserve"> </w:t>
            </w:r>
            <w:r w:rsidR="00F91FE8">
              <w:rPr>
                <w:rFonts w:ascii="Arial" w:hAnsi="Arial" w:cs="Arial"/>
                <w:sz w:val="20"/>
                <w:szCs w:val="20"/>
              </w:rPr>
              <w:t>Red a</w:t>
            </w:r>
            <w:r w:rsidR="00F91FE8" w:rsidRPr="00F91FE8">
              <w:rPr>
                <w:rFonts w:ascii="Arial" w:hAnsi="Arial" w:cs="Arial"/>
                <w:sz w:val="20"/>
                <w:szCs w:val="20"/>
              </w:rPr>
              <w:t>ssurance reports where due to be followed up during 2020/21 – 1 is still in progress.</w:t>
            </w:r>
          </w:p>
          <w:p w14:paraId="3CD344EC" w14:textId="1A72B41A" w:rsidR="009357A4" w:rsidRPr="00CC1359" w:rsidRDefault="009357A4" w:rsidP="00725347">
            <w:pPr>
              <w:spacing w:after="0" w:line="240" w:lineRule="auto"/>
              <w:rPr>
                <w:rFonts w:ascii="Arial" w:hAnsi="Arial" w:cs="Arial"/>
                <w:color w:val="FF0000"/>
                <w:sz w:val="20"/>
                <w:szCs w:val="20"/>
              </w:rPr>
            </w:pPr>
          </w:p>
        </w:tc>
      </w:tr>
      <w:tr w:rsidR="00DA0146" w14:paraId="6E7ECF3E" w14:textId="77777777" w:rsidTr="00CC1359">
        <w:tc>
          <w:tcPr>
            <w:tcW w:w="664" w:type="dxa"/>
          </w:tcPr>
          <w:p w14:paraId="18B7912B" w14:textId="77777777" w:rsidR="00DA0146" w:rsidRPr="00AF4487" w:rsidRDefault="00DA0146" w:rsidP="00DA0146">
            <w:pPr>
              <w:spacing w:after="0" w:line="240" w:lineRule="auto"/>
              <w:jc w:val="center"/>
              <w:rPr>
                <w:rFonts w:ascii="Arial" w:hAnsi="Arial" w:cs="Arial"/>
                <w:sz w:val="20"/>
                <w:szCs w:val="20"/>
              </w:rPr>
            </w:pPr>
            <w:r w:rsidRPr="00AF4487">
              <w:rPr>
                <w:rFonts w:ascii="Arial" w:hAnsi="Arial" w:cs="Arial"/>
                <w:sz w:val="20"/>
                <w:szCs w:val="20"/>
              </w:rPr>
              <w:t>3</w:t>
            </w:r>
          </w:p>
        </w:tc>
        <w:tc>
          <w:tcPr>
            <w:tcW w:w="3413" w:type="dxa"/>
          </w:tcPr>
          <w:p w14:paraId="5548CB81" w14:textId="408A5C14" w:rsidR="00DA0146" w:rsidRPr="00AF4487" w:rsidRDefault="00DA0146" w:rsidP="00DA0146">
            <w:pPr>
              <w:spacing w:after="0"/>
              <w:rPr>
                <w:rFonts w:ascii="Arial" w:hAnsi="Arial" w:cs="Arial"/>
                <w:sz w:val="20"/>
                <w:szCs w:val="20"/>
              </w:rPr>
            </w:pPr>
            <w:r>
              <w:rPr>
                <w:rFonts w:ascii="Arial" w:hAnsi="Arial" w:cs="Arial"/>
                <w:sz w:val="20"/>
                <w:szCs w:val="20"/>
              </w:rPr>
              <w:t>Follow up undertaken – Amber</w:t>
            </w:r>
            <w:r w:rsidR="002339D8">
              <w:rPr>
                <w:rFonts w:ascii="Arial" w:hAnsi="Arial" w:cs="Arial"/>
                <w:sz w:val="20"/>
                <w:szCs w:val="20"/>
              </w:rPr>
              <w:t xml:space="preserve">, </w:t>
            </w:r>
            <w:r w:rsidR="001D425C">
              <w:rPr>
                <w:rFonts w:ascii="Arial" w:hAnsi="Arial" w:cs="Arial"/>
                <w:sz w:val="20"/>
                <w:szCs w:val="20"/>
              </w:rPr>
              <w:t>Amber/Green &amp; Green</w:t>
            </w:r>
            <w:r>
              <w:rPr>
                <w:rFonts w:ascii="Arial" w:hAnsi="Arial" w:cs="Arial"/>
                <w:sz w:val="20"/>
                <w:szCs w:val="20"/>
              </w:rPr>
              <w:t xml:space="preserve"> Assurance Reports</w:t>
            </w:r>
          </w:p>
        </w:tc>
        <w:tc>
          <w:tcPr>
            <w:tcW w:w="993" w:type="dxa"/>
          </w:tcPr>
          <w:p w14:paraId="3B84A20C" w14:textId="1CDC6845" w:rsidR="00DA0146" w:rsidRDefault="00DA0146" w:rsidP="00DA0146">
            <w:pPr>
              <w:spacing w:after="0" w:line="240" w:lineRule="auto"/>
              <w:jc w:val="center"/>
              <w:rPr>
                <w:rFonts w:ascii="Arial" w:hAnsi="Arial" w:cs="Arial"/>
                <w:b/>
                <w:sz w:val="20"/>
                <w:szCs w:val="20"/>
              </w:rPr>
            </w:pPr>
            <w:r>
              <w:rPr>
                <w:rFonts w:ascii="Arial" w:hAnsi="Arial" w:cs="Arial"/>
                <w:b/>
                <w:sz w:val="20"/>
                <w:szCs w:val="20"/>
              </w:rPr>
              <w:t>70%</w:t>
            </w:r>
          </w:p>
          <w:p w14:paraId="64B3E622" w14:textId="4E98E87F" w:rsidR="00DA0146" w:rsidRPr="00AF4487" w:rsidRDefault="00DA0146" w:rsidP="00DA0146">
            <w:pPr>
              <w:spacing w:after="0" w:line="240" w:lineRule="auto"/>
              <w:jc w:val="center"/>
              <w:rPr>
                <w:rFonts w:ascii="Arial" w:hAnsi="Arial" w:cs="Arial"/>
                <w:b/>
                <w:sz w:val="20"/>
                <w:szCs w:val="20"/>
              </w:rPr>
            </w:pPr>
          </w:p>
        </w:tc>
        <w:tc>
          <w:tcPr>
            <w:tcW w:w="1134" w:type="dxa"/>
          </w:tcPr>
          <w:p w14:paraId="6490911F" w14:textId="41DE08C2" w:rsidR="00DA0146" w:rsidRPr="00F91FE8" w:rsidRDefault="002339D8" w:rsidP="00DA0146">
            <w:pPr>
              <w:spacing w:after="0" w:line="240" w:lineRule="auto"/>
              <w:jc w:val="center"/>
              <w:rPr>
                <w:rFonts w:ascii="Arial" w:hAnsi="Arial" w:cs="Arial"/>
                <w:b/>
                <w:sz w:val="20"/>
                <w:szCs w:val="20"/>
              </w:rPr>
            </w:pPr>
            <w:r w:rsidRPr="00F91FE8">
              <w:rPr>
                <w:rFonts w:ascii="Arial" w:hAnsi="Arial" w:cs="Arial"/>
                <w:b/>
                <w:sz w:val="20"/>
                <w:szCs w:val="20"/>
              </w:rPr>
              <w:t>35</w:t>
            </w:r>
            <w:r w:rsidR="00725347" w:rsidRPr="00F91FE8">
              <w:rPr>
                <w:rFonts w:ascii="Arial" w:hAnsi="Arial" w:cs="Arial"/>
                <w:b/>
                <w:sz w:val="20"/>
                <w:szCs w:val="20"/>
              </w:rPr>
              <w:t>%</w:t>
            </w:r>
          </w:p>
        </w:tc>
        <w:tc>
          <w:tcPr>
            <w:tcW w:w="1134" w:type="dxa"/>
          </w:tcPr>
          <w:p w14:paraId="191C4C3F" w14:textId="58444424" w:rsidR="00DA0146" w:rsidRPr="00F91FE8" w:rsidRDefault="00725347" w:rsidP="00DA0146">
            <w:pPr>
              <w:spacing w:after="0" w:line="240" w:lineRule="auto"/>
              <w:jc w:val="center"/>
              <w:rPr>
                <w:rFonts w:ascii="Arial" w:hAnsi="Arial" w:cs="Arial"/>
                <w:b/>
                <w:sz w:val="20"/>
                <w:szCs w:val="20"/>
              </w:rPr>
            </w:pPr>
            <w:r w:rsidRPr="00F91FE8">
              <w:rPr>
                <w:rFonts w:ascii="Arial" w:hAnsi="Arial" w:cs="Arial"/>
                <w:b/>
                <w:sz w:val="20"/>
                <w:szCs w:val="20"/>
              </w:rPr>
              <w:t>7</w:t>
            </w:r>
            <w:r w:rsidR="009357A4" w:rsidRPr="00F91FE8">
              <w:rPr>
                <w:rFonts w:ascii="Arial" w:hAnsi="Arial" w:cs="Arial"/>
                <w:b/>
                <w:sz w:val="20"/>
                <w:szCs w:val="20"/>
              </w:rPr>
              <w:t>9</w:t>
            </w:r>
            <w:r w:rsidRPr="00F91FE8">
              <w:rPr>
                <w:rFonts w:ascii="Arial" w:hAnsi="Arial" w:cs="Arial"/>
                <w:b/>
                <w:sz w:val="20"/>
                <w:szCs w:val="20"/>
              </w:rPr>
              <w:t>%</w:t>
            </w:r>
          </w:p>
        </w:tc>
        <w:tc>
          <w:tcPr>
            <w:tcW w:w="3344" w:type="dxa"/>
          </w:tcPr>
          <w:p w14:paraId="479A487D" w14:textId="60FD570E" w:rsidR="00725347" w:rsidRPr="00F91FE8" w:rsidRDefault="007F3756" w:rsidP="00DA0146">
            <w:pPr>
              <w:spacing w:after="0" w:line="240" w:lineRule="auto"/>
              <w:rPr>
                <w:rFonts w:ascii="Arial" w:hAnsi="Arial" w:cs="Arial"/>
                <w:b/>
                <w:bCs/>
                <w:sz w:val="20"/>
                <w:szCs w:val="20"/>
              </w:rPr>
            </w:pPr>
            <w:r>
              <w:rPr>
                <w:rFonts w:ascii="Arial" w:hAnsi="Arial" w:cs="Arial"/>
                <w:b/>
                <w:bCs/>
                <w:sz w:val="20"/>
                <w:szCs w:val="20"/>
              </w:rPr>
              <w:t>Exceeded</w:t>
            </w:r>
          </w:p>
          <w:p w14:paraId="6268CC11" w14:textId="6A8EFFC3" w:rsidR="00760689" w:rsidRPr="00F91FE8" w:rsidRDefault="00F91FE8" w:rsidP="00DA0146">
            <w:pPr>
              <w:spacing w:after="0" w:line="240" w:lineRule="auto"/>
              <w:rPr>
                <w:rFonts w:ascii="Arial" w:hAnsi="Arial" w:cs="Arial"/>
                <w:sz w:val="20"/>
                <w:szCs w:val="20"/>
              </w:rPr>
            </w:pPr>
            <w:r w:rsidRPr="00F91FE8">
              <w:rPr>
                <w:rFonts w:ascii="Arial" w:hAnsi="Arial" w:cs="Arial"/>
                <w:sz w:val="20"/>
                <w:szCs w:val="20"/>
              </w:rPr>
              <w:t xml:space="preserve">11 of </w:t>
            </w:r>
            <w:r w:rsidR="00760689" w:rsidRPr="00F91FE8">
              <w:rPr>
                <w:rFonts w:ascii="Arial" w:hAnsi="Arial" w:cs="Arial"/>
                <w:sz w:val="20"/>
                <w:szCs w:val="20"/>
              </w:rPr>
              <w:t>1</w:t>
            </w:r>
            <w:r w:rsidR="009357A4" w:rsidRPr="00F91FE8">
              <w:rPr>
                <w:rFonts w:ascii="Arial" w:hAnsi="Arial" w:cs="Arial"/>
                <w:sz w:val="20"/>
                <w:szCs w:val="20"/>
              </w:rPr>
              <w:t xml:space="preserve">4 </w:t>
            </w:r>
            <w:r w:rsidR="00760689" w:rsidRPr="00F91FE8">
              <w:rPr>
                <w:rFonts w:ascii="Arial" w:hAnsi="Arial" w:cs="Arial"/>
                <w:sz w:val="20"/>
                <w:szCs w:val="20"/>
              </w:rPr>
              <w:t>follow ups were completed.</w:t>
            </w:r>
          </w:p>
          <w:p w14:paraId="482C10E0" w14:textId="6E6E9607" w:rsidR="00760689" w:rsidRDefault="00760689" w:rsidP="00DA0146">
            <w:pPr>
              <w:spacing w:after="0" w:line="240" w:lineRule="auto"/>
              <w:rPr>
                <w:rFonts w:ascii="Arial" w:hAnsi="Arial" w:cs="Arial"/>
                <w:color w:val="00B050"/>
                <w:sz w:val="20"/>
                <w:szCs w:val="20"/>
              </w:rPr>
            </w:pPr>
          </w:p>
          <w:p w14:paraId="0EE7D263" w14:textId="284D094B" w:rsidR="009357A4" w:rsidRPr="009357A4" w:rsidRDefault="009357A4" w:rsidP="00F91FE8">
            <w:pPr>
              <w:spacing w:after="0" w:line="240" w:lineRule="auto"/>
              <w:rPr>
                <w:rFonts w:ascii="Arial" w:hAnsi="Arial" w:cs="Arial"/>
                <w:color w:val="00B050"/>
                <w:sz w:val="20"/>
                <w:szCs w:val="20"/>
              </w:rPr>
            </w:pPr>
          </w:p>
        </w:tc>
      </w:tr>
      <w:tr w:rsidR="00DA0146" w14:paraId="44A1A253" w14:textId="77777777" w:rsidTr="00CC1359">
        <w:tc>
          <w:tcPr>
            <w:tcW w:w="664" w:type="dxa"/>
          </w:tcPr>
          <w:p w14:paraId="11E16EF8" w14:textId="77777777" w:rsidR="00DA0146" w:rsidRPr="00AF4487" w:rsidRDefault="00DA0146" w:rsidP="00DA0146">
            <w:pPr>
              <w:spacing w:after="0" w:line="240" w:lineRule="auto"/>
              <w:jc w:val="center"/>
              <w:rPr>
                <w:rFonts w:ascii="Arial" w:hAnsi="Arial" w:cs="Arial"/>
                <w:sz w:val="20"/>
                <w:szCs w:val="20"/>
              </w:rPr>
            </w:pPr>
            <w:r w:rsidRPr="00AF4487">
              <w:rPr>
                <w:rFonts w:ascii="Arial" w:hAnsi="Arial" w:cs="Arial"/>
                <w:sz w:val="20"/>
                <w:szCs w:val="20"/>
              </w:rPr>
              <w:t>4</w:t>
            </w:r>
          </w:p>
        </w:tc>
        <w:tc>
          <w:tcPr>
            <w:tcW w:w="3413" w:type="dxa"/>
          </w:tcPr>
          <w:p w14:paraId="106AD3DF" w14:textId="5CBB2FFA" w:rsidR="00DA0146" w:rsidRPr="00AF4487" w:rsidRDefault="00DA0146" w:rsidP="00DA0146">
            <w:pPr>
              <w:spacing w:after="0"/>
              <w:rPr>
                <w:rFonts w:ascii="Arial" w:hAnsi="Arial" w:cs="Arial"/>
                <w:sz w:val="20"/>
                <w:szCs w:val="20"/>
              </w:rPr>
            </w:pPr>
            <w:r w:rsidRPr="00AF4487">
              <w:rPr>
                <w:rFonts w:ascii="Arial" w:hAnsi="Arial" w:cs="Arial"/>
                <w:sz w:val="20"/>
                <w:szCs w:val="20"/>
              </w:rPr>
              <w:t>Plan achieved for key control reviews</w:t>
            </w:r>
          </w:p>
        </w:tc>
        <w:tc>
          <w:tcPr>
            <w:tcW w:w="993" w:type="dxa"/>
          </w:tcPr>
          <w:p w14:paraId="6D4ED931" w14:textId="18C89873" w:rsidR="00DA0146" w:rsidRPr="00AF4487" w:rsidRDefault="00DA0146" w:rsidP="00DA0146">
            <w:pPr>
              <w:spacing w:after="0" w:line="240" w:lineRule="auto"/>
              <w:jc w:val="center"/>
              <w:rPr>
                <w:rFonts w:ascii="Arial" w:hAnsi="Arial" w:cs="Arial"/>
                <w:b/>
                <w:sz w:val="20"/>
                <w:szCs w:val="20"/>
              </w:rPr>
            </w:pPr>
            <w:r w:rsidRPr="00AF4487">
              <w:rPr>
                <w:rFonts w:ascii="Arial" w:hAnsi="Arial" w:cs="Arial"/>
                <w:b/>
                <w:sz w:val="20"/>
                <w:szCs w:val="20"/>
              </w:rPr>
              <w:t>100%</w:t>
            </w:r>
          </w:p>
        </w:tc>
        <w:tc>
          <w:tcPr>
            <w:tcW w:w="1134" w:type="dxa"/>
          </w:tcPr>
          <w:p w14:paraId="04EF1C13" w14:textId="2100ED1A" w:rsidR="00DA0146" w:rsidRPr="00593142" w:rsidRDefault="00DA0146" w:rsidP="00DA0146">
            <w:pPr>
              <w:spacing w:after="0" w:line="240" w:lineRule="auto"/>
              <w:jc w:val="center"/>
              <w:rPr>
                <w:rFonts w:ascii="Arial" w:hAnsi="Arial" w:cs="Arial"/>
                <w:b/>
                <w:sz w:val="20"/>
                <w:szCs w:val="20"/>
              </w:rPr>
            </w:pPr>
            <w:r>
              <w:rPr>
                <w:rFonts w:ascii="Arial" w:hAnsi="Arial" w:cs="Arial"/>
                <w:b/>
                <w:sz w:val="20"/>
                <w:szCs w:val="20"/>
              </w:rPr>
              <w:t>100%</w:t>
            </w:r>
          </w:p>
        </w:tc>
        <w:tc>
          <w:tcPr>
            <w:tcW w:w="1134" w:type="dxa"/>
          </w:tcPr>
          <w:p w14:paraId="6414AE56" w14:textId="36AE3EF4" w:rsidR="00DA0146" w:rsidRPr="00AF4487" w:rsidRDefault="00087557" w:rsidP="00DA0146">
            <w:pPr>
              <w:spacing w:after="0" w:line="240" w:lineRule="auto"/>
              <w:jc w:val="center"/>
              <w:rPr>
                <w:rFonts w:ascii="Arial" w:hAnsi="Arial" w:cs="Arial"/>
                <w:b/>
                <w:sz w:val="20"/>
                <w:szCs w:val="20"/>
              </w:rPr>
            </w:pPr>
            <w:r w:rsidRPr="00F91FE8">
              <w:rPr>
                <w:rFonts w:ascii="Arial" w:hAnsi="Arial" w:cs="Arial"/>
                <w:b/>
                <w:sz w:val="20"/>
                <w:szCs w:val="20"/>
              </w:rPr>
              <w:t>100%</w:t>
            </w:r>
          </w:p>
        </w:tc>
        <w:tc>
          <w:tcPr>
            <w:tcW w:w="3344" w:type="dxa"/>
          </w:tcPr>
          <w:p w14:paraId="094161FC" w14:textId="653536DD" w:rsidR="004A2036" w:rsidRPr="00F91FE8" w:rsidRDefault="004A2036" w:rsidP="004A2036">
            <w:pPr>
              <w:spacing w:after="0" w:line="240" w:lineRule="auto"/>
              <w:rPr>
                <w:rFonts w:ascii="Arial" w:hAnsi="Arial" w:cs="Arial"/>
                <w:b/>
                <w:sz w:val="20"/>
                <w:szCs w:val="20"/>
              </w:rPr>
            </w:pPr>
            <w:r w:rsidRPr="00F91FE8">
              <w:rPr>
                <w:rFonts w:ascii="Arial" w:hAnsi="Arial" w:cs="Arial"/>
                <w:b/>
                <w:sz w:val="20"/>
                <w:szCs w:val="20"/>
              </w:rPr>
              <w:t>Met</w:t>
            </w:r>
          </w:p>
          <w:p w14:paraId="72BC80AF" w14:textId="2C58C974" w:rsidR="00DA0146" w:rsidRPr="00CC1359" w:rsidRDefault="004A2036" w:rsidP="004A2036">
            <w:pPr>
              <w:spacing w:after="0" w:line="240" w:lineRule="auto"/>
              <w:rPr>
                <w:rFonts w:ascii="Arial" w:hAnsi="Arial" w:cs="Arial"/>
                <w:b/>
                <w:color w:val="FF0000"/>
                <w:sz w:val="20"/>
                <w:szCs w:val="20"/>
              </w:rPr>
            </w:pPr>
            <w:r w:rsidRPr="00F91FE8">
              <w:rPr>
                <w:rFonts w:ascii="Arial" w:hAnsi="Arial" w:cs="Arial"/>
                <w:sz w:val="20"/>
                <w:szCs w:val="20"/>
              </w:rPr>
              <w:t>3 full reviews and 6 evidence based self- assessments undertaken</w:t>
            </w:r>
          </w:p>
        </w:tc>
      </w:tr>
      <w:tr w:rsidR="00DA0146" w14:paraId="5A74EC94" w14:textId="77777777" w:rsidTr="00CC1359">
        <w:tc>
          <w:tcPr>
            <w:tcW w:w="664" w:type="dxa"/>
          </w:tcPr>
          <w:p w14:paraId="60DFC723" w14:textId="52A4CA33" w:rsidR="00DA0146" w:rsidRPr="00AF4487" w:rsidRDefault="00DA0146" w:rsidP="00DA0146">
            <w:pPr>
              <w:spacing w:after="0" w:line="240" w:lineRule="auto"/>
              <w:jc w:val="center"/>
              <w:rPr>
                <w:rFonts w:ascii="Arial" w:hAnsi="Arial" w:cs="Arial"/>
                <w:sz w:val="20"/>
                <w:szCs w:val="20"/>
              </w:rPr>
            </w:pPr>
            <w:r>
              <w:rPr>
                <w:rFonts w:ascii="Arial" w:hAnsi="Arial" w:cs="Arial"/>
                <w:sz w:val="20"/>
                <w:szCs w:val="20"/>
              </w:rPr>
              <w:t>5</w:t>
            </w:r>
          </w:p>
        </w:tc>
        <w:tc>
          <w:tcPr>
            <w:tcW w:w="3413" w:type="dxa"/>
          </w:tcPr>
          <w:p w14:paraId="03E7777D" w14:textId="142C701A" w:rsidR="00DA0146" w:rsidRPr="00AF4487" w:rsidRDefault="00DA0146" w:rsidP="00DA0146">
            <w:pPr>
              <w:spacing w:after="0"/>
              <w:rPr>
                <w:rFonts w:ascii="Arial" w:hAnsi="Arial" w:cs="Arial"/>
                <w:sz w:val="20"/>
                <w:szCs w:val="20"/>
              </w:rPr>
            </w:pPr>
            <w:r w:rsidRPr="00AF4487">
              <w:rPr>
                <w:rFonts w:ascii="Arial" w:hAnsi="Arial" w:cs="Arial"/>
                <w:sz w:val="20"/>
                <w:szCs w:val="20"/>
              </w:rPr>
              <w:t>Plan achieved overall (key indicator)</w:t>
            </w:r>
          </w:p>
        </w:tc>
        <w:tc>
          <w:tcPr>
            <w:tcW w:w="993" w:type="dxa"/>
          </w:tcPr>
          <w:p w14:paraId="628D24C7" w14:textId="7CC49E4A" w:rsidR="00DA0146" w:rsidRDefault="00DA0146" w:rsidP="00DA0146">
            <w:pPr>
              <w:spacing w:after="0" w:line="240" w:lineRule="auto"/>
              <w:jc w:val="center"/>
              <w:rPr>
                <w:rFonts w:ascii="Arial" w:hAnsi="Arial" w:cs="Arial"/>
                <w:b/>
                <w:sz w:val="20"/>
                <w:szCs w:val="20"/>
              </w:rPr>
            </w:pPr>
            <w:r>
              <w:rPr>
                <w:rFonts w:ascii="Arial" w:hAnsi="Arial" w:cs="Arial"/>
                <w:b/>
                <w:sz w:val="20"/>
                <w:szCs w:val="20"/>
              </w:rPr>
              <w:t>90</w:t>
            </w:r>
            <w:r w:rsidRPr="00AF4487">
              <w:rPr>
                <w:rFonts w:ascii="Arial" w:hAnsi="Arial" w:cs="Arial"/>
                <w:b/>
                <w:sz w:val="20"/>
                <w:szCs w:val="20"/>
              </w:rPr>
              <w:t>%</w:t>
            </w:r>
          </w:p>
          <w:p w14:paraId="61DFADDB" w14:textId="08C77528" w:rsidR="00DA0146" w:rsidRPr="00AF4487" w:rsidRDefault="00DA0146" w:rsidP="00DA0146">
            <w:pPr>
              <w:spacing w:after="0" w:line="240" w:lineRule="auto"/>
              <w:jc w:val="center"/>
              <w:rPr>
                <w:rFonts w:ascii="Arial" w:hAnsi="Arial" w:cs="Arial"/>
                <w:b/>
                <w:sz w:val="20"/>
                <w:szCs w:val="20"/>
              </w:rPr>
            </w:pPr>
          </w:p>
        </w:tc>
        <w:tc>
          <w:tcPr>
            <w:tcW w:w="1134" w:type="dxa"/>
          </w:tcPr>
          <w:p w14:paraId="5D1D9448" w14:textId="3B94CDA5" w:rsidR="00DA0146" w:rsidRPr="00593142" w:rsidRDefault="00DA0146" w:rsidP="00DA0146">
            <w:pPr>
              <w:spacing w:after="0" w:line="240" w:lineRule="auto"/>
              <w:jc w:val="center"/>
              <w:rPr>
                <w:rFonts w:ascii="Arial" w:hAnsi="Arial" w:cs="Arial"/>
                <w:b/>
                <w:sz w:val="20"/>
                <w:szCs w:val="20"/>
              </w:rPr>
            </w:pPr>
            <w:r>
              <w:rPr>
                <w:rFonts w:ascii="Arial" w:hAnsi="Arial" w:cs="Arial"/>
                <w:b/>
                <w:sz w:val="20"/>
                <w:szCs w:val="20"/>
              </w:rPr>
              <w:t>46%</w:t>
            </w:r>
          </w:p>
        </w:tc>
        <w:tc>
          <w:tcPr>
            <w:tcW w:w="1134" w:type="dxa"/>
          </w:tcPr>
          <w:p w14:paraId="52CE734F" w14:textId="125EC514" w:rsidR="00DA0146" w:rsidRPr="00AF4487" w:rsidRDefault="001D425C" w:rsidP="00DA0146">
            <w:pPr>
              <w:spacing w:after="0" w:line="240" w:lineRule="auto"/>
              <w:jc w:val="center"/>
              <w:rPr>
                <w:rFonts w:ascii="Arial" w:hAnsi="Arial" w:cs="Arial"/>
                <w:b/>
                <w:sz w:val="20"/>
                <w:szCs w:val="20"/>
              </w:rPr>
            </w:pPr>
            <w:r>
              <w:rPr>
                <w:rFonts w:ascii="Arial" w:hAnsi="Arial" w:cs="Arial"/>
                <w:b/>
                <w:sz w:val="20"/>
                <w:szCs w:val="20"/>
              </w:rPr>
              <w:t>92%</w:t>
            </w:r>
          </w:p>
        </w:tc>
        <w:tc>
          <w:tcPr>
            <w:tcW w:w="3344" w:type="dxa"/>
          </w:tcPr>
          <w:p w14:paraId="1C934EEA" w14:textId="2AC34B1B" w:rsidR="004A2036" w:rsidRPr="00F91FE8" w:rsidRDefault="00980482" w:rsidP="004A2036">
            <w:pPr>
              <w:spacing w:after="0" w:line="240" w:lineRule="auto"/>
              <w:rPr>
                <w:rFonts w:ascii="Arial" w:hAnsi="Arial" w:cs="Arial"/>
                <w:b/>
                <w:sz w:val="20"/>
                <w:szCs w:val="20"/>
              </w:rPr>
            </w:pPr>
            <w:r>
              <w:rPr>
                <w:rFonts w:ascii="Arial" w:hAnsi="Arial" w:cs="Arial"/>
                <w:b/>
                <w:sz w:val="20"/>
                <w:szCs w:val="20"/>
              </w:rPr>
              <w:t>Exceeded</w:t>
            </w:r>
          </w:p>
          <w:p w14:paraId="552A7FC8" w14:textId="1C4646A1" w:rsidR="00DA0146" w:rsidRPr="00CC1359" w:rsidRDefault="00DA0146" w:rsidP="004A2036">
            <w:pPr>
              <w:spacing w:after="0" w:line="240" w:lineRule="auto"/>
              <w:rPr>
                <w:rFonts w:ascii="Arial" w:hAnsi="Arial" w:cs="Arial"/>
                <w:b/>
                <w:color w:val="FF0000"/>
                <w:sz w:val="20"/>
                <w:szCs w:val="20"/>
              </w:rPr>
            </w:pPr>
          </w:p>
        </w:tc>
      </w:tr>
      <w:tr w:rsidR="00C040FA" w14:paraId="083FA586" w14:textId="77777777" w:rsidTr="00CC1359">
        <w:tc>
          <w:tcPr>
            <w:tcW w:w="664" w:type="dxa"/>
            <w:shd w:val="clear" w:color="auto" w:fill="17365D" w:themeFill="text2" w:themeFillShade="BF"/>
          </w:tcPr>
          <w:p w14:paraId="07DD2199" w14:textId="77777777" w:rsidR="00C040FA" w:rsidRPr="007B0E1E" w:rsidRDefault="00C040FA" w:rsidP="00A61FF5">
            <w:pPr>
              <w:spacing w:after="0" w:line="240" w:lineRule="auto"/>
              <w:jc w:val="center"/>
              <w:rPr>
                <w:rFonts w:ascii="Arial" w:hAnsi="Arial" w:cs="Arial"/>
                <w:sz w:val="24"/>
                <w:szCs w:val="24"/>
              </w:rPr>
            </w:pPr>
          </w:p>
        </w:tc>
        <w:tc>
          <w:tcPr>
            <w:tcW w:w="3413" w:type="dxa"/>
            <w:shd w:val="clear" w:color="auto" w:fill="17365D" w:themeFill="text2" w:themeFillShade="BF"/>
            <w:vAlign w:val="bottom"/>
          </w:tcPr>
          <w:p w14:paraId="495E9D15" w14:textId="77777777" w:rsidR="00C040FA" w:rsidRDefault="00C040FA" w:rsidP="00A61FF5">
            <w:pPr>
              <w:spacing w:after="0"/>
              <w:rPr>
                <w:rFonts w:ascii="Arial" w:hAnsi="Arial" w:cs="Arial"/>
                <w:b/>
                <w:sz w:val="24"/>
                <w:szCs w:val="24"/>
              </w:rPr>
            </w:pPr>
            <w:r>
              <w:rPr>
                <w:rFonts w:ascii="Arial" w:hAnsi="Arial" w:cs="Arial"/>
                <w:b/>
                <w:sz w:val="24"/>
                <w:szCs w:val="24"/>
              </w:rPr>
              <w:t xml:space="preserve">Corporate </w:t>
            </w:r>
          </w:p>
          <w:p w14:paraId="4DBD18CD" w14:textId="77777777" w:rsidR="00C040FA" w:rsidRPr="00B955EC" w:rsidRDefault="00C040FA" w:rsidP="00A61FF5">
            <w:pPr>
              <w:spacing w:after="0"/>
              <w:rPr>
                <w:rFonts w:ascii="Arial" w:hAnsi="Arial" w:cs="Arial"/>
                <w:b/>
                <w:sz w:val="24"/>
                <w:szCs w:val="24"/>
              </w:rPr>
            </w:pPr>
            <w:r>
              <w:rPr>
                <w:rFonts w:ascii="Arial" w:hAnsi="Arial" w:cs="Arial"/>
                <w:b/>
                <w:sz w:val="24"/>
                <w:szCs w:val="24"/>
              </w:rPr>
              <w:t>Performance Indicator</w:t>
            </w:r>
          </w:p>
        </w:tc>
        <w:tc>
          <w:tcPr>
            <w:tcW w:w="993" w:type="dxa"/>
            <w:shd w:val="clear" w:color="auto" w:fill="17365D" w:themeFill="text2" w:themeFillShade="BF"/>
          </w:tcPr>
          <w:p w14:paraId="6A6D5912" w14:textId="77777777" w:rsidR="00C040FA" w:rsidRDefault="00C040FA" w:rsidP="00A61FF5">
            <w:pPr>
              <w:spacing w:after="0" w:line="240" w:lineRule="auto"/>
              <w:jc w:val="center"/>
              <w:rPr>
                <w:rFonts w:ascii="Arial" w:hAnsi="Arial" w:cs="Arial"/>
                <w:b/>
                <w:sz w:val="24"/>
                <w:szCs w:val="24"/>
              </w:rPr>
            </w:pPr>
          </w:p>
        </w:tc>
        <w:tc>
          <w:tcPr>
            <w:tcW w:w="1134" w:type="dxa"/>
            <w:shd w:val="clear" w:color="auto" w:fill="17365D" w:themeFill="text2" w:themeFillShade="BF"/>
          </w:tcPr>
          <w:p w14:paraId="7FFEF741" w14:textId="77777777" w:rsidR="00C040FA" w:rsidRDefault="00C040FA" w:rsidP="00A61FF5">
            <w:pPr>
              <w:spacing w:after="0" w:line="240" w:lineRule="auto"/>
              <w:jc w:val="center"/>
              <w:rPr>
                <w:rFonts w:ascii="Arial" w:hAnsi="Arial" w:cs="Arial"/>
                <w:b/>
                <w:sz w:val="24"/>
                <w:szCs w:val="24"/>
              </w:rPr>
            </w:pPr>
          </w:p>
        </w:tc>
        <w:tc>
          <w:tcPr>
            <w:tcW w:w="1134" w:type="dxa"/>
            <w:shd w:val="clear" w:color="auto" w:fill="17365D" w:themeFill="text2" w:themeFillShade="BF"/>
          </w:tcPr>
          <w:p w14:paraId="73607225" w14:textId="77777777" w:rsidR="00C040FA" w:rsidRDefault="00C040FA" w:rsidP="00A61FF5">
            <w:pPr>
              <w:spacing w:after="0" w:line="240" w:lineRule="auto"/>
              <w:jc w:val="center"/>
              <w:rPr>
                <w:rFonts w:ascii="Arial" w:hAnsi="Arial" w:cs="Arial"/>
                <w:b/>
                <w:sz w:val="24"/>
                <w:szCs w:val="24"/>
              </w:rPr>
            </w:pPr>
          </w:p>
        </w:tc>
        <w:tc>
          <w:tcPr>
            <w:tcW w:w="3344" w:type="dxa"/>
            <w:shd w:val="clear" w:color="auto" w:fill="17365D" w:themeFill="text2" w:themeFillShade="BF"/>
          </w:tcPr>
          <w:p w14:paraId="5607E742" w14:textId="77777777" w:rsidR="00C040FA" w:rsidRDefault="00C040FA" w:rsidP="00A61FF5">
            <w:pPr>
              <w:spacing w:after="0" w:line="240" w:lineRule="auto"/>
              <w:rPr>
                <w:rFonts w:ascii="Arial" w:hAnsi="Arial" w:cs="Arial"/>
                <w:b/>
                <w:sz w:val="20"/>
                <w:szCs w:val="20"/>
              </w:rPr>
            </w:pPr>
          </w:p>
        </w:tc>
      </w:tr>
      <w:tr w:rsidR="00C040FA" w14:paraId="1F844E08" w14:textId="77777777" w:rsidTr="00CC1359">
        <w:tc>
          <w:tcPr>
            <w:tcW w:w="664" w:type="dxa"/>
          </w:tcPr>
          <w:p w14:paraId="0CBDB14B" w14:textId="77777777" w:rsidR="00C040FA" w:rsidRPr="00AF4487" w:rsidRDefault="00C040FA" w:rsidP="00A61FF5">
            <w:pPr>
              <w:spacing w:after="0" w:line="240" w:lineRule="auto"/>
              <w:jc w:val="center"/>
              <w:rPr>
                <w:rFonts w:ascii="Arial" w:hAnsi="Arial" w:cs="Arial"/>
                <w:sz w:val="20"/>
                <w:szCs w:val="20"/>
              </w:rPr>
            </w:pPr>
            <w:r>
              <w:rPr>
                <w:rFonts w:ascii="Arial" w:hAnsi="Arial" w:cs="Arial"/>
                <w:sz w:val="20"/>
                <w:szCs w:val="20"/>
              </w:rPr>
              <w:t>1</w:t>
            </w:r>
          </w:p>
        </w:tc>
        <w:tc>
          <w:tcPr>
            <w:tcW w:w="3413" w:type="dxa"/>
          </w:tcPr>
          <w:p w14:paraId="644732C8" w14:textId="77777777" w:rsidR="00C040FA" w:rsidRPr="00AF4487" w:rsidRDefault="00C040FA" w:rsidP="00A61FF5">
            <w:pPr>
              <w:spacing w:after="0"/>
              <w:rPr>
                <w:rFonts w:ascii="Arial" w:hAnsi="Arial" w:cs="Arial"/>
                <w:sz w:val="20"/>
                <w:szCs w:val="20"/>
              </w:rPr>
            </w:pPr>
            <w:r w:rsidRPr="00AF4487">
              <w:rPr>
                <w:rFonts w:ascii="Arial" w:hAnsi="Arial" w:cs="Arial"/>
                <w:sz w:val="20"/>
                <w:szCs w:val="20"/>
              </w:rPr>
              <w:t>Implementation of recommendations</w:t>
            </w:r>
          </w:p>
        </w:tc>
        <w:tc>
          <w:tcPr>
            <w:tcW w:w="993" w:type="dxa"/>
          </w:tcPr>
          <w:p w14:paraId="1A7406C3" w14:textId="77777777" w:rsidR="00C040FA" w:rsidRPr="00AF4487" w:rsidRDefault="00C040FA" w:rsidP="00A61FF5">
            <w:pPr>
              <w:spacing w:after="0" w:line="240" w:lineRule="auto"/>
              <w:jc w:val="center"/>
              <w:rPr>
                <w:rFonts w:ascii="Arial" w:hAnsi="Arial" w:cs="Arial"/>
                <w:b/>
                <w:sz w:val="20"/>
                <w:szCs w:val="20"/>
              </w:rPr>
            </w:pPr>
            <w:r w:rsidRPr="00AF4487">
              <w:rPr>
                <w:rFonts w:ascii="Arial" w:hAnsi="Arial" w:cs="Arial"/>
                <w:b/>
                <w:sz w:val="20"/>
                <w:szCs w:val="20"/>
              </w:rPr>
              <w:t>90%</w:t>
            </w:r>
          </w:p>
        </w:tc>
        <w:tc>
          <w:tcPr>
            <w:tcW w:w="1134" w:type="dxa"/>
          </w:tcPr>
          <w:p w14:paraId="1DBF3A9D" w14:textId="21C886B8" w:rsidR="00C040FA" w:rsidRPr="00593142" w:rsidRDefault="00DA0146" w:rsidP="00A61FF5">
            <w:pPr>
              <w:spacing w:after="0" w:line="240" w:lineRule="auto"/>
              <w:jc w:val="center"/>
              <w:rPr>
                <w:rFonts w:ascii="Arial" w:hAnsi="Arial" w:cs="Arial"/>
                <w:b/>
                <w:sz w:val="20"/>
                <w:szCs w:val="20"/>
              </w:rPr>
            </w:pPr>
            <w:r>
              <w:rPr>
                <w:rFonts w:ascii="Arial" w:hAnsi="Arial" w:cs="Arial"/>
                <w:b/>
                <w:sz w:val="20"/>
                <w:szCs w:val="20"/>
              </w:rPr>
              <w:t>79%</w:t>
            </w:r>
          </w:p>
        </w:tc>
        <w:tc>
          <w:tcPr>
            <w:tcW w:w="1134" w:type="dxa"/>
          </w:tcPr>
          <w:p w14:paraId="731D9CDC" w14:textId="77777777" w:rsidR="00B54157" w:rsidRDefault="00980482" w:rsidP="00A61FF5">
            <w:pPr>
              <w:spacing w:after="0" w:line="240" w:lineRule="auto"/>
              <w:jc w:val="center"/>
              <w:rPr>
                <w:rFonts w:ascii="Arial" w:hAnsi="Arial" w:cs="Arial"/>
                <w:b/>
                <w:sz w:val="20"/>
                <w:szCs w:val="20"/>
              </w:rPr>
            </w:pPr>
            <w:r w:rsidRPr="00980482">
              <w:rPr>
                <w:rFonts w:ascii="Arial" w:hAnsi="Arial" w:cs="Arial"/>
                <w:b/>
                <w:sz w:val="20"/>
                <w:szCs w:val="20"/>
              </w:rPr>
              <w:t>87</w:t>
            </w:r>
            <w:r w:rsidR="009E16C9" w:rsidRPr="00980482">
              <w:rPr>
                <w:rFonts w:ascii="Arial" w:hAnsi="Arial" w:cs="Arial"/>
                <w:b/>
                <w:sz w:val="20"/>
                <w:szCs w:val="20"/>
              </w:rPr>
              <w:t>%</w:t>
            </w:r>
          </w:p>
          <w:p w14:paraId="27158CAD" w14:textId="43599AF2" w:rsidR="00980482" w:rsidRPr="00980482" w:rsidRDefault="00980482" w:rsidP="00A61FF5">
            <w:pPr>
              <w:spacing w:after="0" w:line="240" w:lineRule="auto"/>
              <w:jc w:val="center"/>
              <w:rPr>
                <w:rFonts w:ascii="Arial" w:hAnsi="Arial" w:cs="Arial"/>
                <w:bCs/>
                <w:sz w:val="20"/>
                <w:szCs w:val="20"/>
              </w:rPr>
            </w:pPr>
            <w:r w:rsidRPr="00980482">
              <w:rPr>
                <w:rFonts w:ascii="Arial" w:hAnsi="Arial" w:cs="Arial"/>
                <w:bCs/>
                <w:sz w:val="20"/>
                <w:szCs w:val="20"/>
              </w:rPr>
              <w:t>(higher at this stage than previous 2 years)</w:t>
            </w:r>
          </w:p>
        </w:tc>
        <w:tc>
          <w:tcPr>
            <w:tcW w:w="3344" w:type="dxa"/>
          </w:tcPr>
          <w:p w14:paraId="00C29C8C" w14:textId="77777777" w:rsidR="00C040FA" w:rsidRPr="00980482" w:rsidRDefault="00C040FA" w:rsidP="00A61FF5">
            <w:pPr>
              <w:spacing w:after="0" w:line="240" w:lineRule="auto"/>
              <w:rPr>
                <w:rFonts w:ascii="Arial" w:hAnsi="Arial" w:cs="Arial"/>
                <w:b/>
                <w:sz w:val="20"/>
                <w:szCs w:val="20"/>
              </w:rPr>
            </w:pPr>
            <w:r w:rsidRPr="00980482">
              <w:rPr>
                <w:rFonts w:ascii="Arial" w:hAnsi="Arial" w:cs="Arial"/>
                <w:b/>
                <w:sz w:val="20"/>
                <w:szCs w:val="20"/>
              </w:rPr>
              <w:t>Exceeded (in due course)</w:t>
            </w:r>
          </w:p>
          <w:p w14:paraId="44FC5637" w14:textId="49FE4934" w:rsidR="00C040FA" w:rsidRPr="009E16C9" w:rsidRDefault="009E16C9" w:rsidP="00A61FF5">
            <w:pPr>
              <w:spacing w:after="0" w:line="240" w:lineRule="auto"/>
              <w:rPr>
                <w:rFonts w:ascii="Arial" w:hAnsi="Arial" w:cs="Arial"/>
                <w:b/>
                <w:color w:val="00B050"/>
                <w:sz w:val="20"/>
                <w:szCs w:val="20"/>
              </w:rPr>
            </w:pPr>
            <w:r w:rsidRPr="00980482">
              <w:rPr>
                <w:rFonts w:ascii="Arial" w:hAnsi="Arial" w:cs="Arial"/>
                <w:sz w:val="20"/>
                <w:szCs w:val="20"/>
              </w:rPr>
              <w:t>87</w:t>
            </w:r>
            <w:r w:rsidR="00C040FA" w:rsidRPr="00980482">
              <w:rPr>
                <w:rFonts w:ascii="Arial" w:hAnsi="Arial" w:cs="Arial"/>
                <w:sz w:val="20"/>
                <w:szCs w:val="20"/>
              </w:rPr>
              <w:t xml:space="preserve">% of recommendations were implemented/substantially implemented, </w:t>
            </w:r>
            <w:r w:rsidRPr="00980482">
              <w:rPr>
                <w:rFonts w:ascii="Arial" w:hAnsi="Arial" w:cs="Arial"/>
                <w:sz w:val="20"/>
                <w:szCs w:val="20"/>
              </w:rPr>
              <w:t>8</w:t>
            </w:r>
            <w:r w:rsidR="00C040FA" w:rsidRPr="00980482">
              <w:rPr>
                <w:rFonts w:ascii="Arial" w:hAnsi="Arial" w:cs="Arial"/>
                <w:sz w:val="20"/>
                <w:szCs w:val="20"/>
              </w:rPr>
              <w:t>% were in progress and</w:t>
            </w:r>
            <w:r w:rsidR="00B54157" w:rsidRPr="00980482">
              <w:rPr>
                <w:rFonts w:ascii="Arial" w:hAnsi="Arial" w:cs="Arial"/>
                <w:sz w:val="20"/>
                <w:szCs w:val="20"/>
              </w:rPr>
              <w:t xml:space="preserve"> </w:t>
            </w:r>
            <w:r w:rsidRPr="00980482">
              <w:rPr>
                <w:rFonts w:ascii="Arial" w:hAnsi="Arial" w:cs="Arial"/>
                <w:sz w:val="20"/>
                <w:szCs w:val="20"/>
              </w:rPr>
              <w:t>5</w:t>
            </w:r>
            <w:r w:rsidR="00C040FA" w:rsidRPr="00980482">
              <w:rPr>
                <w:rFonts w:ascii="Arial" w:hAnsi="Arial" w:cs="Arial"/>
                <w:sz w:val="20"/>
                <w:szCs w:val="20"/>
              </w:rPr>
              <w:t>% were planned at time of follow-up thus it is expected that in due course 100% will be implemented.</w:t>
            </w:r>
          </w:p>
        </w:tc>
      </w:tr>
    </w:tbl>
    <w:p w14:paraId="31B243E0" w14:textId="77777777" w:rsidR="00C040FA" w:rsidRDefault="00C040FA" w:rsidP="00C040FA">
      <w:pPr>
        <w:shd w:val="clear" w:color="auto" w:fill="FFFFFF" w:themeFill="background1"/>
        <w:spacing w:after="0" w:line="240" w:lineRule="auto"/>
        <w:rPr>
          <w:rFonts w:ascii="Arial" w:hAnsi="Arial" w:cs="Arial"/>
          <w:b/>
          <w:sz w:val="24"/>
          <w:szCs w:val="24"/>
        </w:rPr>
      </w:pPr>
    </w:p>
    <w:p w14:paraId="1EE2C058" w14:textId="77777777" w:rsidR="00C040FA" w:rsidRDefault="00C040FA" w:rsidP="00C040FA">
      <w:pPr>
        <w:shd w:val="clear" w:color="auto" w:fill="FFFFFF" w:themeFill="background1"/>
        <w:spacing w:after="0" w:line="240" w:lineRule="auto"/>
        <w:rPr>
          <w:rFonts w:ascii="Arial" w:hAnsi="Arial" w:cs="Arial"/>
          <w:b/>
          <w:sz w:val="24"/>
          <w:szCs w:val="24"/>
        </w:rPr>
      </w:pPr>
    </w:p>
    <w:p w14:paraId="7BF9ACE2" w14:textId="77777777" w:rsidR="00C040FA" w:rsidRDefault="00C040FA" w:rsidP="00C040FA">
      <w:pPr>
        <w:shd w:val="clear" w:color="auto" w:fill="FFFFFF" w:themeFill="background1"/>
        <w:spacing w:after="0" w:line="240" w:lineRule="auto"/>
        <w:rPr>
          <w:rFonts w:ascii="Arial" w:hAnsi="Arial" w:cs="Arial"/>
          <w:b/>
          <w:sz w:val="24"/>
          <w:szCs w:val="24"/>
        </w:rPr>
      </w:pPr>
      <w:r w:rsidRPr="00C173FD">
        <w:rPr>
          <w:rFonts w:ascii="Arial" w:hAnsi="Arial" w:cs="Arial"/>
          <w:b/>
          <w:sz w:val="24"/>
          <w:szCs w:val="24"/>
        </w:rPr>
        <w:t>Summary</w:t>
      </w:r>
    </w:p>
    <w:p w14:paraId="6D37299A" w14:textId="14A1FEF3" w:rsidR="00A14D72" w:rsidRPr="00B630EF" w:rsidRDefault="00C040FA" w:rsidP="00C040FA">
      <w:pPr>
        <w:shd w:val="clear" w:color="auto" w:fill="FFFFFF" w:themeFill="background1"/>
        <w:spacing w:after="0" w:line="240" w:lineRule="auto"/>
        <w:rPr>
          <w:rFonts w:ascii="Arial" w:hAnsi="Arial" w:cs="Arial"/>
          <w:sz w:val="24"/>
          <w:szCs w:val="24"/>
        </w:rPr>
      </w:pPr>
      <w:r w:rsidRPr="00B630EF">
        <w:rPr>
          <w:rFonts w:ascii="Arial" w:hAnsi="Arial" w:cs="Arial"/>
          <w:sz w:val="24"/>
          <w:szCs w:val="24"/>
        </w:rPr>
        <w:t xml:space="preserve">Of the </w:t>
      </w:r>
      <w:r w:rsidR="007F3756" w:rsidRPr="00B630EF">
        <w:rPr>
          <w:rFonts w:ascii="Arial" w:hAnsi="Arial" w:cs="Arial"/>
          <w:sz w:val="24"/>
          <w:szCs w:val="24"/>
        </w:rPr>
        <w:t>5</w:t>
      </w:r>
      <w:r w:rsidRPr="00B630EF">
        <w:rPr>
          <w:rFonts w:ascii="Arial" w:hAnsi="Arial" w:cs="Arial"/>
          <w:sz w:val="24"/>
          <w:szCs w:val="24"/>
        </w:rPr>
        <w:t xml:space="preserve"> internal audit performance indicators </w:t>
      </w:r>
      <w:r w:rsidR="007F3756" w:rsidRPr="00B630EF">
        <w:rPr>
          <w:rFonts w:ascii="Arial" w:hAnsi="Arial" w:cs="Arial"/>
          <w:sz w:val="24"/>
          <w:szCs w:val="24"/>
        </w:rPr>
        <w:t>3 were</w:t>
      </w:r>
      <w:r w:rsidRPr="00B630EF">
        <w:rPr>
          <w:rFonts w:ascii="Arial" w:hAnsi="Arial" w:cs="Arial"/>
          <w:sz w:val="24"/>
          <w:szCs w:val="24"/>
        </w:rPr>
        <w:t xml:space="preserve"> exceeded</w:t>
      </w:r>
      <w:r w:rsidR="009357A4" w:rsidRPr="00B630EF">
        <w:rPr>
          <w:rFonts w:ascii="Arial" w:hAnsi="Arial" w:cs="Arial"/>
          <w:sz w:val="24"/>
          <w:szCs w:val="24"/>
        </w:rPr>
        <w:t xml:space="preserve"> and </w:t>
      </w:r>
      <w:r w:rsidR="007F3756" w:rsidRPr="00B630EF">
        <w:rPr>
          <w:rFonts w:ascii="Arial" w:hAnsi="Arial" w:cs="Arial"/>
          <w:sz w:val="24"/>
          <w:szCs w:val="24"/>
        </w:rPr>
        <w:t>1 was</w:t>
      </w:r>
      <w:r w:rsidR="009357A4" w:rsidRPr="00B630EF">
        <w:rPr>
          <w:rFonts w:ascii="Arial" w:hAnsi="Arial" w:cs="Arial"/>
          <w:sz w:val="24"/>
          <w:szCs w:val="24"/>
        </w:rPr>
        <w:t xml:space="preserve"> met</w:t>
      </w:r>
      <w:r w:rsidR="007F3756" w:rsidRPr="00B630EF">
        <w:rPr>
          <w:rFonts w:ascii="Arial" w:hAnsi="Arial" w:cs="Arial"/>
          <w:sz w:val="24"/>
          <w:szCs w:val="24"/>
        </w:rPr>
        <w:t xml:space="preserve"> and 1 was </w:t>
      </w:r>
      <w:r w:rsidR="00B630EF" w:rsidRPr="00B630EF">
        <w:rPr>
          <w:rFonts w:ascii="Arial" w:hAnsi="Arial" w:cs="Arial"/>
          <w:sz w:val="24"/>
          <w:szCs w:val="24"/>
        </w:rPr>
        <w:t>not met</w:t>
      </w:r>
      <w:r w:rsidRPr="00B630EF">
        <w:rPr>
          <w:rFonts w:ascii="Arial" w:hAnsi="Arial" w:cs="Arial"/>
          <w:sz w:val="24"/>
          <w:szCs w:val="24"/>
        </w:rPr>
        <w:t xml:space="preserve">.  </w:t>
      </w:r>
    </w:p>
    <w:p w14:paraId="7843F65F" w14:textId="77777777" w:rsidR="00A14D72" w:rsidRPr="00DA0146" w:rsidRDefault="00A14D72" w:rsidP="00C040FA">
      <w:pPr>
        <w:shd w:val="clear" w:color="auto" w:fill="FFFFFF" w:themeFill="background1"/>
        <w:spacing w:after="0" w:line="240" w:lineRule="auto"/>
        <w:rPr>
          <w:rFonts w:ascii="Arial" w:hAnsi="Arial" w:cs="Arial"/>
          <w:color w:val="FF0000"/>
          <w:sz w:val="24"/>
          <w:szCs w:val="24"/>
        </w:rPr>
      </w:pPr>
    </w:p>
    <w:p w14:paraId="7070EA5D" w14:textId="78E09CFB" w:rsidR="00F33B90" w:rsidRDefault="00B630EF" w:rsidP="00C040FA">
      <w:pPr>
        <w:shd w:val="clear" w:color="auto" w:fill="FFFFFF" w:themeFill="background1"/>
        <w:spacing w:after="0" w:line="240" w:lineRule="auto"/>
        <w:rPr>
          <w:rFonts w:ascii="Arial" w:hAnsi="Arial" w:cs="Arial"/>
          <w:sz w:val="24"/>
          <w:szCs w:val="24"/>
        </w:rPr>
      </w:pPr>
      <w:r>
        <w:rPr>
          <w:rFonts w:ascii="Arial" w:hAnsi="Arial" w:cs="Arial"/>
          <w:sz w:val="24"/>
          <w:szCs w:val="24"/>
        </w:rPr>
        <w:t>The target not met relates to the follow-up of one red assurance report which is ongoing.</w:t>
      </w:r>
    </w:p>
    <w:p w14:paraId="36DBD896" w14:textId="77777777" w:rsidR="00BE2404" w:rsidRPr="00BE2404" w:rsidRDefault="00F33B90" w:rsidP="00BE2404">
      <w:pPr>
        <w:shd w:val="clear" w:color="auto" w:fill="FFFFFF" w:themeFill="background1"/>
        <w:spacing w:after="0" w:line="240" w:lineRule="auto"/>
        <w:rPr>
          <w:rFonts w:ascii="Arial" w:hAnsi="Arial" w:cs="Arial"/>
          <w:b/>
          <w:sz w:val="24"/>
          <w:szCs w:val="24"/>
        </w:rPr>
      </w:pPr>
      <w:r>
        <w:rPr>
          <w:rFonts w:ascii="Arial" w:hAnsi="Arial" w:cs="Arial"/>
          <w:sz w:val="24"/>
          <w:szCs w:val="24"/>
        </w:rPr>
        <w:t xml:space="preserve"> </w:t>
      </w:r>
    </w:p>
    <w:p w14:paraId="47946D71" w14:textId="4F7B0C2A" w:rsidR="00FE482B" w:rsidRDefault="00FE482B">
      <w:pPr>
        <w:spacing w:after="0" w:line="240" w:lineRule="auto"/>
        <w:rPr>
          <w:rFonts w:ascii="Arial" w:hAnsi="Arial" w:cs="Arial"/>
          <w:sz w:val="40"/>
          <w:szCs w:val="40"/>
          <w:shd w:val="clear" w:color="auto" w:fill="17365D" w:themeFill="text2" w:themeFillShade="BF"/>
        </w:rPr>
      </w:pPr>
      <w:r>
        <w:rPr>
          <w:rFonts w:ascii="Arial" w:hAnsi="Arial" w:cs="Arial"/>
          <w:sz w:val="40"/>
          <w:szCs w:val="40"/>
          <w:shd w:val="clear" w:color="auto" w:fill="17365D" w:themeFill="text2" w:themeFillShade="BF"/>
        </w:rPr>
        <w:br w:type="page"/>
      </w:r>
    </w:p>
    <w:p w14:paraId="4E993D82" w14:textId="77777777" w:rsidR="00DD38F3" w:rsidRPr="0014488C" w:rsidRDefault="00DD38F3" w:rsidP="00DD38F3">
      <w:pPr>
        <w:shd w:val="clear" w:color="auto" w:fill="17365D" w:themeFill="text2" w:themeFillShade="BF"/>
        <w:spacing w:after="0" w:line="240" w:lineRule="auto"/>
        <w:jc w:val="right"/>
        <w:rPr>
          <w:rFonts w:ascii="Arial" w:hAnsi="Arial" w:cs="Arial"/>
          <w:b/>
          <w:sz w:val="40"/>
          <w:szCs w:val="40"/>
        </w:rPr>
      </w:pPr>
      <w:r w:rsidRPr="004E6157">
        <w:rPr>
          <w:rFonts w:ascii="Arial" w:hAnsi="Arial" w:cs="Arial"/>
          <w:sz w:val="40"/>
          <w:szCs w:val="40"/>
        </w:rPr>
        <w:lastRenderedPageBreak/>
        <w:t>Opinion Types</w:t>
      </w:r>
      <w:r>
        <w:rPr>
          <w:rFonts w:ascii="Arial" w:hAnsi="Arial" w:cs="Arial"/>
          <w:b/>
          <w:sz w:val="40"/>
          <w:szCs w:val="40"/>
        </w:rPr>
        <w:t xml:space="preserve">                                                         </w:t>
      </w:r>
      <w:r w:rsidRPr="0014488C">
        <w:rPr>
          <w:rFonts w:ascii="Arial" w:hAnsi="Arial" w:cs="Arial"/>
          <w:b/>
          <w:sz w:val="24"/>
          <w:szCs w:val="24"/>
        </w:rPr>
        <w:t>Appendix 1</w:t>
      </w:r>
      <w:r>
        <w:rPr>
          <w:rFonts w:ascii="Arial" w:hAnsi="Arial" w:cs="Arial"/>
          <w:b/>
          <w:sz w:val="40"/>
          <w:szCs w:val="40"/>
        </w:rPr>
        <w:t xml:space="preserve">               </w:t>
      </w:r>
    </w:p>
    <w:p w14:paraId="67D984CF" w14:textId="77777777" w:rsidR="00DD38F3" w:rsidRDefault="00DD38F3" w:rsidP="00DD38F3">
      <w:pPr>
        <w:shd w:val="clear" w:color="auto" w:fill="FFFFFF" w:themeFill="background1"/>
        <w:spacing w:after="0" w:line="240" w:lineRule="auto"/>
        <w:rPr>
          <w:rFonts w:ascii="Arial" w:hAnsi="Arial" w:cs="Arial"/>
          <w:b/>
          <w:sz w:val="24"/>
          <w:szCs w:val="24"/>
        </w:rPr>
      </w:pPr>
    </w:p>
    <w:p w14:paraId="1EC8D836" w14:textId="77777777" w:rsidR="00DD38F3" w:rsidRDefault="00DD38F3" w:rsidP="00DD38F3">
      <w:pPr>
        <w:spacing w:after="0" w:line="240" w:lineRule="auto"/>
        <w:rPr>
          <w:rFonts w:ascii="Arial" w:eastAsia="+mn-ea" w:hAnsi="Arial" w:cs="Arial"/>
          <w:color w:val="000000"/>
          <w:kern w:val="24"/>
          <w:sz w:val="24"/>
          <w:szCs w:val="24"/>
          <w:lang w:val="en-US"/>
        </w:rPr>
      </w:pPr>
      <w:r>
        <w:rPr>
          <w:rFonts w:ascii="Arial" w:hAnsi="Arial" w:cs="Arial"/>
          <w:b/>
          <w:sz w:val="24"/>
          <w:szCs w:val="24"/>
        </w:rPr>
        <w:t xml:space="preserve">Excellent: </w:t>
      </w:r>
      <w:r w:rsidRPr="0014228A">
        <w:rPr>
          <w:rFonts w:ascii="Arial" w:hAnsi="Arial" w:cs="Arial"/>
          <w:bCs/>
          <w:sz w:val="24"/>
          <w:szCs w:val="24"/>
        </w:rPr>
        <w:t xml:space="preserve">The </w:t>
      </w:r>
      <w:r>
        <w:rPr>
          <w:rFonts w:ascii="Arial" w:hAnsi="Arial" w:cs="Arial"/>
          <w:bCs/>
          <w:sz w:val="24"/>
          <w:szCs w:val="24"/>
        </w:rPr>
        <w:t xml:space="preserve">outputs from the </w:t>
      </w:r>
      <w:r w:rsidRPr="0014228A">
        <w:rPr>
          <w:rFonts w:ascii="Arial" w:hAnsi="Arial" w:cs="Arial"/>
          <w:bCs/>
          <w:sz w:val="24"/>
          <w:szCs w:val="24"/>
        </w:rPr>
        <w:t xml:space="preserve">programme of work completed </w:t>
      </w:r>
      <w:r>
        <w:rPr>
          <w:rFonts w:ascii="Arial" w:hAnsi="Arial" w:cs="Arial"/>
          <w:bCs/>
          <w:sz w:val="24"/>
          <w:szCs w:val="24"/>
        </w:rPr>
        <w:t>by Internal Audit, based on the agreed risk-based Internal Audit Plan, demonstrate that the Council’s framework of g</w:t>
      </w:r>
      <w:r w:rsidRPr="004D6B0E">
        <w:rPr>
          <w:rFonts w:ascii="Arial" w:hAnsi="Arial" w:cs="Arial"/>
          <w:bCs/>
          <w:sz w:val="24"/>
          <w:szCs w:val="24"/>
        </w:rPr>
        <w:t xml:space="preserve">overnance, risk management and control is </w:t>
      </w:r>
      <w:r w:rsidRPr="00346A5E">
        <w:rPr>
          <w:rFonts w:ascii="Arial" w:hAnsi="Arial" w:cs="Arial"/>
          <w:bCs/>
          <w:sz w:val="24"/>
          <w:szCs w:val="24"/>
        </w:rPr>
        <w:t xml:space="preserve">good </w:t>
      </w:r>
      <w:r w:rsidRPr="004D6B0E">
        <w:rPr>
          <w:rFonts w:ascii="Arial" w:eastAsia="+mn-ea" w:hAnsi="Arial" w:cs="Arial"/>
          <w:color w:val="000000"/>
          <w:kern w:val="24"/>
          <w:sz w:val="24"/>
          <w:szCs w:val="24"/>
          <w:lang w:val="en-US"/>
        </w:rPr>
        <w:t xml:space="preserve">and </w:t>
      </w:r>
      <w:r>
        <w:rPr>
          <w:rFonts w:ascii="Arial" w:eastAsia="+mn-ea" w:hAnsi="Arial" w:cs="Arial"/>
          <w:color w:val="000000"/>
          <w:kern w:val="24"/>
          <w:sz w:val="24"/>
          <w:szCs w:val="24"/>
          <w:lang w:val="en-US"/>
        </w:rPr>
        <w:t xml:space="preserve">that </w:t>
      </w:r>
      <w:r w:rsidRPr="004D6B0E">
        <w:rPr>
          <w:rFonts w:ascii="Arial" w:eastAsia="+mn-ea" w:hAnsi="Arial" w:cs="Arial"/>
          <w:color w:val="000000"/>
          <w:kern w:val="24"/>
          <w:sz w:val="24"/>
          <w:szCs w:val="24"/>
          <w:lang w:val="en-US"/>
        </w:rPr>
        <w:t xml:space="preserve">there are adequate and effective governance, risk management and control processes to enable the related risks to be managed and objectives to be met. </w:t>
      </w:r>
      <w:r>
        <w:rPr>
          <w:rFonts w:ascii="Arial" w:eastAsia="+mn-ea" w:hAnsi="Arial" w:cs="Arial"/>
          <w:color w:val="000000"/>
          <w:kern w:val="24"/>
          <w:sz w:val="24"/>
          <w:szCs w:val="24"/>
          <w:lang w:val="en-US"/>
        </w:rPr>
        <w:t>No areas of significant weakness (red or red/amber assurance reports) were identified. S</w:t>
      </w:r>
      <w:r w:rsidRPr="004D6B0E">
        <w:rPr>
          <w:rFonts w:ascii="Arial" w:eastAsia="+mn-ea" w:hAnsi="Arial" w:cs="Arial"/>
          <w:color w:val="000000"/>
          <w:kern w:val="24"/>
          <w:sz w:val="24"/>
          <w:szCs w:val="24"/>
          <w:lang w:val="en-US"/>
        </w:rPr>
        <w:t xml:space="preserve">ee Summary of Findings in </w:t>
      </w:r>
      <w:r>
        <w:rPr>
          <w:rFonts w:ascii="Arial" w:eastAsia="+mn-ea" w:hAnsi="Arial" w:cs="Arial"/>
          <w:color w:val="000000"/>
          <w:kern w:val="24"/>
          <w:sz w:val="24"/>
          <w:szCs w:val="24"/>
          <w:lang w:val="en-US"/>
        </w:rPr>
        <w:t>s</w:t>
      </w:r>
      <w:r w:rsidRPr="004D6B0E">
        <w:rPr>
          <w:rFonts w:ascii="Arial" w:eastAsia="+mn-ea" w:hAnsi="Arial" w:cs="Arial"/>
          <w:color w:val="000000"/>
          <w:kern w:val="24"/>
          <w:sz w:val="24"/>
          <w:szCs w:val="24"/>
          <w:lang w:val="en-US"/>
        </w:rPr>
        <w:t>ection</w:t>
      </w:r>
      <w:r>
        <w:rPr>
          <w:rFonts w:ascii="Arial" w:eastAsia="+mn-ea" w:hAnsi="Arial" w:cs="Arial"/>
          <w:color w:val="000000"/>
          <w:kern w:val="24"/>
          <w:sz w:val="24"/>
          <w:szCs w:val="24"/>
          <w:lang w:val="en-US"/>
        </w:rPr>
        <w:t>.</w:t>
      </w:r>
    </w:p>
    <w:p w14:paraId="1A1B4F62" w14:textId="77777777" w:rsidR="00DD38F3" w:rsidRDefault="00DD38F3" w:rsidP="00DD38F3">
      <w:pPr>
        <w:spacing w:after="0" w:line="240" w:lineRule="auto"/>
        <w:rPr>
          <w:rFonts w:ascii="Arial" w:hAnsi="Arial" w:cs="Arial"/>
          <w:b/>
          <w:bCs/>
          <w:sz w:val="24"/>
          <w:szCs w:val="24"/>
        </w:rPr>
      </w:pPr>
    </w:p>
    <w:p w14:paraId="24C12C2F" w14:textId="2124E691" w:rsidR="00DD38F3" w:rsidRDefault="00DD38F3" w:rsidP="00DD38F3">
      <w:pPr>
        <w:spacing w:after="0" w:line="240" w:lineRule="auto"/>
        <w:rPr>
          <w:rFonts w:ascii="Arial" w:hAnsi="Arial" w:cs="Arial"/>
          <w:bCs/>
          <w:sz w:val="24"/>
          <w:szCs w:val="24"/>
        </w:rPr>
      </w:pPr>
      <w:r w:rsidRPr="004D6B0E">
        <w:rPr>
          <w:rFonts w:ascii="Arial" w:hAnsi="Arial" w:cs="Arial"/>
          <w:b/>
          <w:bCs/>
          <w:sz w:val="24"/>
          <w:szCs w:val="24"/>
        </w:rPr>
        <w:t>G</w:t>
      </w:r>
      <w:r>
        <w:rPr>
          <w:rFonts w:ascii="Arial" w:hAnsi="Arial" w:cs="Arial"/>
          <w:b/>
          <w:bCs/>
          <w:sz w:val="24"/>
          <w:szCs w:val="24"/>
        </w:rPr>
        <w:t xml:space="preserve">ood </w:t>
      </w:r>
      <w:r w:rsidRPr="004D6B0E">
        <w:rPr>
          <w:rFonts w:ascii="Arial" w:hAnsi="Arial" w:cs="Arial"/>
          <w:b/>
          <w:bCs/>
          <w:sz w:val="24"/>
          <w:szCs w:val="24"/>
        </w:rPr>
        <w:t>with improvements required</w:t>
      </w:r>
      <w:r>
        <w:rPr>
          <w:rFonts w:ascii="Arial" w:hAnsi="Arial" w:cs="Arial"/>
          <w:b/>
          <w:bCs/>
          <w:sz w:val="24"/>
          <w:szCs w:val="24"/>
        </w:rPr>
        <w:t xml:space="preserve"> in a few areas: </w:t>
      </w:r>
      <w:r w:rsidRPr="0014228A">
        <w:rPr>
          <w:rFonts w:ascii="Arial" w:hAnsi="Arial" w:cs="Arial"/>
          <w:bCs/>
          <w:sz w:val="24"/>
          <w:szCs w:val="24"/>
        </w:rPr>
        <w:t xml:space="preserve">The </w:t>
      </w:r>
      <w:r>
        <w:rPr>
          <w:rFonts w:ascii="Arial" w:hAnsi="Arial" w:cs="Arial"/>
          <w:bCs/>
          <w:sz w:val="24"/>
          <w:szCs w:val="24"/>
        </w:rPr>
        <w:t xml:space="preserve">outputs from the </w:t>
      </w:r>
      <w:r w:rsidRPr="0014228A">
        <w:rPr>
          <w:rFonts w:ascii="Arial" w:hAnsi="Arial" w:cs="Arial"/>
          <w:bCs/>
          <w:sz w:val="24"/>
          <w:szCs w:val="24"/>
        </w:rPr>
        <w:t xml:space="preserve">programme of work completed </w:t>
      </w:r>
      <w:r>
        <w:rPr>
          <w:rFonts w:ascii="Arial" w:hAnsi="Arial" w:cs="Arial"/>
          <w:bCs/>
          <w:sz w:val="24"/>
          <w:szCs w:val="24"/>
        </w:rPr>
        <w:t>by Internal Audit, based on the agreed risk-based Internal Audit Plan, demonstrate that the Council’s framework of g</w:t>
      </w:r>
      <w:r w:rsidRPr="004D6B0E">
        <w:rPr>
          <w:rFonts w:ascii="Arial" w:hAnsi="Arial" w:cs="Arial"/>
          <w:bCs/>
          <w:sz w:val="24"/>
          <w:szCs w:val="24"/>
        </w:rPr>
        <w:t xml:space="preserve">overnance, risk management and control is generally </w:t>
      </w:r>
      <w:r>
        <w:rPr>
          <w:rFonts w:ascii="Arial" w:hAnsi="Arial" w:cs="Arial"/>
          <w:bCs/>
          <w:sz w:val="24"/>
          <w:szCs w:val="24"/>
        </w:rPr>
        <w:t>good</w:t>
      </w:r>
      <w:r w:rsidRPr="004D6B0E">
        <w:rPr>
          <w:rFonts w:ascii="Arial" w:hAnsi="Arial" w:cs="Arial"/>
          <w:bCs/>
          <w:sz w:val="24"/>
          <w:szCs w:val="24"/>
        </w:rPr>
        <w:t xml:space="preserve">. </w:t>
      </w:r>
      <w:r>
        <w:rPr>
          <w:rFonts w:ascii="Arial" w:hAnsi="Arial" w:cs="Arial"/>
          <w:bCs/>
          <w:sz w:val="24"/>
          <w:szCs w:val="24"/>
        </w:rPr>
        <w:t xml:space="preserve"> S</w:t>
      </w:r>
      <w:r w:rsidRPr="004D6B0E">
        <w:rPr>
          <w:rFonts w:ascii="Arial" w:hAnsi="Arial" w:cs="Arial"/>
          <w:bCs/>
          <w:sz w:val="24"/>
          <w:szCs w:val="24"/>
        </w:rPr>
        <w:t xml:space="preserve">ome </w:t>
      </w:r>
      <w:r>
        <w:rPr>
          <w:rFonts w:ascii="Arial" w:hAnsi="Arial" w:cs="Arial"/>
          <w:bCs/>
          <w:sz w:val="24"/>
          <w:szCs w:val="24"/>
        </w:rPr>
        <w:t>red and red /amber assurance reports have been issued identifying</w:t>
      </w:r>
      <w:r w:rsidRPr="004D6B0E">
        <w:rPr>
          <w:rFonts w:ascii="Arial" w:hAnsi="Arial" w:cs="Arial"/>
          <w:bCs/>
          <w:sz w:val="24"/>
          <w:szCs w:val="24"/>
        </w:rPr>
        <w:t xml:space="preserve"> </w:t>
      </w:r>
      <w:r>
        <w:rPr>
          <w:rFonts w:ascii="Arial" w:hAnsi="Arial" w:cs="Arial"/>
          <w:bCs/>
          <w:sz w:val="24"/>
          <w:szCs w:val="24"/>
        </w:rPr>
        <w:t xml:space="preserve">significant </w:t>
      </w:r>
      <w:r w:rsidRPr="004D6B0E">
        <w:rPr>
          <w:rFonts w:ascii="Arial" w:hAnsi="Arial" w:cs="Arial"/>
          <w:bCs/>
          <w:sz w:val="24"/>
          <w:szCs w:val="24"/>
        </w:rPr>
        <w:t>weakness and</w:t>
      </w:r>
      <w:r>
        <w:rPr>
          <w:rFonts w:ascii="Arial" w:hAnsi="Arial" w:cs="Arial"/>
          <w:bCs/>
          <w:sz w:val="24"/>
          <w:szCs w:val="24"/>
        </w:rPr>
        <w:t>/or</w:t>
      </w:r>
      <w:r w:rsidRPr="004D6B0E">
        <w:rPr>
          <w:rFonts w:ascii="Arial" w:hAnsi="Arial" w:cs="Arial"/>
          <w:bCs/>
          <w:sz w:val="24"/>
          <w:szCs w:val="24"/>
        </w:rPr>
        <w:t xml:space="preserve"> non-compliance in the framework which </w:t>
      </w:r>
      <w:r>
        <w:rPr>
          <w:rFonts w:ascii="Arial" w:hAnsi="Arial" w:cs="Arial"/>
          <w:bCs/>
          <w:sz w:val="24"/>
          <w:szCs w:val="24"/>
        </w:rPr>
        <w:t xml:space="preserve">could </w:t>
      </w:r>
      <w:r w:rsidRPr="004D6B0E">
        <w:rPr>
          <w:rFonts w:ascii="Arial" w:hAnsi="Arial" w:cs="Arial"/>
          <w:bCs/>
          <w:sz w:val="24"/>
          <w:szCs w:val="24"/>
        </w:rPr>
        <w:t xml:space="preserve">potentially put the achievement of objectives </w:t>
      </w:r>
      <w:r>
        <w:rPr>
          <w:rFonts w:ascii="Arial" w:hAnsi="Arial" w:cs="Arial"/>
          <w:bCs/>
          <w:sz w:val="24"/>
          <w:szCs w:val="24"/>
        </w:rPr>
        <w:t xml:space="preserve">in these areas </w:t>
      </w:r>
      <w:r w:rsidRPr="004D6B0E">
        <w:rPr>
          <w:rFonts w:ascii="Arial" w:hAnsi="Arial" w:cs="Arial"/>
          <w:bCs/>
          <w:sz w:val="24"/>
          <w:szCs w:val="24"/>
        </w:rPr>
        <w:t>at risk.</w:t>
      </w:r>
      <w:r>
        <w:rPr>
          <w:rFonts w:ascii="Arial" w:hAnsi="Arial" w:cs="Arial"/>
          <w:bCs/>
          <w:sz w:val="24"/>
          <w:szCs w:val="24"/>
        </w:rPr>
        <w:t xml:space="preserve"> I</w:t>
      </w:r>
      <w:r w:rsidRPr="004D6B0E">
        <w:rPr>
          <w:rFonts w:ascii="Arial" w:hAnsi="Arial" w:cs="Arial"/>
          <w:bCs/>
          <w:sz w:val="24"/>
          <w:szCs w:val="24"/>
        </w:rPr>
        <w:t xml:space="preserve">mprovements </w:t>
      </w:r>
      <w:r>
        <w:rPr>
          <w:rFonts w:ascii="Arial" w:hAnsi="Arial" w:cs="Arial"/>
          <w:bCs/>
          <w:sz w:val="24"/>
          <w:szCs w:val="24"/>
        </w:rPr>
        <w:t xml:space="preserve">have been recommended in these </w:t>
      </w:r>
      <w:r w:rsidRPr="004D6B0E">
        <w:rPr>
          <w:rFonts w:ascii="Arial" w:hAnsi="Arial" w:cs="Arial"/>
          <w:bCs/>
          <w:sz w:val="24"/>
          <w:szCs w:val="24"/>
        </w:rPr>
        <w:t xml:space="preserve">areas </w:t>
      </w:r>
      <w:r>
        <w:rPr>
          <w:rFonts w:ascii="Arial" w:hAnsi="Arial" w:cs="Arial"/>
          <w:bCs/>
          <w:sz w:val="24"/>
          <w:szCs w:val="24"/>
        </w:rPr>
        <w:t xml:space="preserve">of which </w:t>
      </w:r>
      <w:r w:rsidR="00DF3D77">
        <w:rPr>
          <w:rFonts w:ascii="Arial" w:hAnsi="Arial" w:cs="Arial"/>
          <w:bCs/>
          <w:sz w:val="24"/>
          <w:szCs w:val="24"/>
        </w:rPr>
        <w:t>over 95</w:t>
      </w:r>
      <w:r w:rsidRPr="00BE2404">
        <w:rPr>
          <w:rFonts w:ascii="Arial" w:hAnsi="Arial" w:cs="Arial"/>
          <w:bCs/>
          <w:sz w:val="24"/>
          <w:szCs w:val="24"/>
        </w:rPr>
        <w:t xml:space="preserve">% </w:t>
      </w:r>
      <w:r>
        <w:rPr>
          <w:rFonts w:ascii="Arial" w:hAnsi="Arial" w:cs="Arial"/>
          <w:bCs/>
          <w:sz w:val="24"/>
          <w:szCs w:val="24"/>
        </w:rPr>
        <w:t xml:space="preserve">have been agreed by management. </w:t>
      </w:r>
      <w:r w:rsidRPr="004D6B0E">
        <w:rPr>
          <w:rFonts w:ascii="Arial" w:hAnsi="Arial" w:cs="Arial"/>
          <w:bCs/>
          <w:sz w:val="24"/>
          <w:szCs w:val="24"/>
        </w:rPr>
        <w:t xml:space="preserve"> </w:t>
      </w:r>
      <w:r>
        <w:rPr>
          <w:rFonts w:ascii="Arial" w:hAnsi="Arial" w:cs="Arial"/>
          <w:bCs/>
          <w:sz w:val="24"/>
          <w:szCs w:val="24"/>
        </w:rPr>
        <w:t>S</w:t>
      </w:r>
      <w:r w:rsidRPr="004D6B0E">
        <w:rPr>
          <w:rFonts w:ascii="Arial" w:hAnsi="Arial" w:cs="Arial"/>
          <w:bCs/>
          <w:sz w:val="24"/>
          <w:szCs w:val="24"/>
        </w:rPr>
        <w:t xml:space="preserve">ee Summary of Findings in </w:t>
      </w:r>
      <w:r>
        <w:rPr>
          <w:rFonts w:ascii="Arial" w:hAnsi="Arial" w:cs="Arial"/>
          <w:bCs/>
          <w:sz w:val="24"/>
          <w:szCs w:val="24"/>
        </w:rPr>
        <w:t>s</w:t>
      </w:r>
      <w:r w:rsidRPr="004D6B0E">
        <w:rPr>
          <w:rFonts w:ascii="Arial" w:hAnsi="Arial" w:cs="Arial"/>
          <w:bCs/>
          <w:sz w:val="24"/>
          <w:szCs w:val="24"/>
        </w:rPr>
        <w:t>ection.</w:t>
      </w:r>
    </w:p>
    <w:p w14:paraId="21C8C8CA" w14:textId="77777777" w:rsidR="00DD38F3" w:rsidRDefault="00DD38F3" w:rsidP="00DD38F3">
      <w:pPr>
        <w:spacing w:after="0" w:line="240" w:lineRule="auto"/>
        <w:rPr>
          <w:rFonts w:ascii="Arial" w:hAnsi="Arial" w:cs="Arial"/>
          <w:b/>
          <w:sz w:val="24"/>
          <w:szCs w:val="24"/>
        </w:rPr>
      </w:pPr>
    </w:p>
    <w:p w14:paraId="2ECBAC53" w14:textId="5667065E" w:rsidR="00DD38F3" w:rsidRDefault="00DD38F3" w:rsidP="00DD38F3">
      <w:pPr>
        <w:spacing w:after="0" w:line="240" w:lineRule="auto"/>
        <w:rPr>
          <w:rFonts w:ascii="Arial" w:hAnsi="Arial" w:cs="Arial"/>
          <w:sz w:val="24"/>
          <w:szCs w:val="24"/>
        </w:rPr>
      </w:pPr>
      <w:r w:rsidRPr="004D6B0E">
        <w:rPr>
          <w:rFonts w:ascii="Arial" w:hAnsi="Arial" w:cs="Arial"/>
          <w:b/>
          <w:sz w:val="24"/>
          <w:szCs w:val="24"/>
        </w:rPr>
        <w:t>Major improvement required</w:t>
      </w:r>
      <w:r>
        <w:rPr>
          <w:rFonts w:ascii="Arial" w:hAnsi="Arial" w:cs="Arial"/>
          <w:b/>
          <w:sz w:val="24"/>
          <w:szCs w:val="24"/>
        </w:rPr>
        <w:t xml:space="preserve">: </w:t>
      </w:r>
      <w:r w:rsidRPr="0014228A">
        <w:rPr>
          <w:rFonts w:ascii="Arial" w:hAnsi="Arial" w:cs="Arial"/>
          <w:bCs/>
          <w:sz w:val="24"/>
          <w:szCs w:val="24"/>
        </w:rPr>
        <w:t xml:space="preserve">The </w:t>
      </w:r>
      <w:r>
        <w:rPr>
          <w:rFonts w:ascii="Arial" w:hAnsi="Arial" w:cs="Arial"/>
          <w:bCs/>
          <w:sz w:val="24"/>
          <w:szCs w:val="24"/>
        </w:rPr>
        <w:t xml:space="preserve">outputs from the </w:t>
      </w:r>
      <w:r w:rsidRPr="0014228A">
        <w:rPr>
          <w:rFonts w:ascii="Arial" w:hAnsi="Arial" w:cs="Arial"/>
          <w:bCs/>
          <w:sz w:val="24"/>
          <w:szCs w:val="24"/>
        </w:rPr>
        <w:t xml:space="preserve">programme of work completed </w:t>
      </w:r>
      <w:r>
        <w:rPr>
          <w:rFonts w:ascii="Arial" w:hAnsi="Arial" w:cs="Arial"/>
          <w:bCs/>
          <w:sz w:val="24"/>
          <w:szCs w:val="24"/>
        </w:rPr>
        <w:t>by Internal Audit, based on the agreed risk-based Internal Audit Plan, demonstrate that the Council’s framework of g</w:t>
      </w:r>
      <w:r w:rsidRPr="004D6B0E">
        <w:rPr>
          <w:rFonts w:ascii="Arial" w:hAnsi="Arial" w:cs="Arial"/>
          <w:bCs/>
          <w:sz w:val="24"/>
          <w:szCs w:val="24"/>
        </w:rPr>
        <w:t xml:space="preserve">overnance, risk management and control </w:t>
      </w:r>
      <w:r>
        <w:rPr>
          <w:rFonts w:ascii="Arial" w:hAnsi="Arial" w:cs="Arial"/>
          <w:bCs/>
          <w:sz w:val="24"/>
          <w:szCs w:val="24"/>
        </w:rPr>
        <w:t>require major improvement</w:t>
      </w:r>
      <w:r w:rsidRPr="004D6B0E">
        <w:rPr>
          <w:rFonts w:ascii="Arial" w:hAnsi="Arial" w:cs="Arial"/>
          <w:bCs/>
          <w:sz w:val="24"/>
          <w:szCs w:val="24"/>
        </w:rPr>
        <w:t xml:space="preserve">. </w:t>
      </w:r>
      <w:proofErr w:type="gramStart"/>
      <w:r>
        <w:rPr>
          <w:rFonts w:ascii="Arial" w:hAnsi="Arial" w:cs="Arial"/>
          <w:bCs/>
          <w:sz w:val="24"/>
          <w:szCs w:val="24"/>
        </w:rPr>
        <w:t>A</w:t>
      </w:r>
      <w:r>
        <w:rPr>
          <w:rFonts w:ascii="Arial" w:hAnsi="Arial" w:cs="Arial"/>
          <w:sz w:val="24"/>
          <w:szCs w:val="24"/>
        </w:rPr>
        <w:t xml:space="preserve"> large number of</w:t>
      </w:r>
      <w:proofErr w:type="gramEnd"/>
      <w:r>
        <w:rPr>
          <w:rFonts w:ascii="Arial" w:hAnsi="Arial" w:cs="Arial"/>
          <w:sz w:val="24"/>
          <w:szCs w:val="24"/>
        </w:rPr>
        <w:t xml:space="preserve"> red and red/amber assurance reports have been issued identifying </w:t>
      </w:r>
      <w:r w:rsidRPr="004D6B0E">
        <w:rPr>
          <w:rFonts w:ascii="Arial" w:hAnsi="Arial" w:cs="Arial"/>
          <w:sz w:val="24"/>
          <w:szCs w:val="24"/>
        </w:rPr>
        <w:t xml:space="preserve">significant </w:t>
      </w:r>
      <w:r>
        <w:rPr>
          <w:rFonts w:ascii="Arial" w:hAnsi="Arial" w:cs="Arial"/>
          <w:sz w:val="24"/>
          <w:szCs w:val="24"/>
        </w:rPr>
        <w:t>and endemic weakn</w:t>
      </w:r>
      <w:r w:rsidRPr="004D6B0E">
        <w:rPr>
          <w:rFonts w:ascii="Arial" w:hAnsi="Arial" w:cs="Arial"/>
          <w:sz w:val="24"/>
          <w:szCs w:val="24"/>
        </w:rPr>
        <w:t xml:space="preserve">esses and/or non-compliance in the framework of governance, risk management and control which put the achievement of </w:t>
      </w:r>
      <w:r>
        <w:rPr>
          <w:rFonts w:ascii="Arial" w:hAnsi="Arial" w:cs="Arial"/>
          <w:sz w:val="24"/>
          <w:szCs w:val="24"/>
        </w:rPr>
        <w:t>organisational</w:t>
      </w:r>
      <w:r w:rsidRPr="004D6B0E">
        <w:rPr>
          <w:rFonts w:ascii="Arial" w:hAnsi="Arial" w:cs="Arial"/>
          <w:sz w:val="24"/>
          <w:szCs w:val="24"/>
        </w:rPr>
        <w:t xml:space="preserve"> objectives at risk.</w:t>
      </w:r>
      <w:r>
        <w:rPr>
          <w:rFonts w:ascii="Arial" w:hAnsi="Arial" w:cs="Arial"/>
          <w:sz w:val="24"/>
          <w:szCs w:val="24"/>
        </w:rPr>
        <w:t xml:space="preserve"> </w:t>
      </w:r>
      <w:r>
        <w:rPr>
          <w:rFonts w:ascii="Arial" w:hAnsi="Arial" w:cs="Arial"/>
          <w:bCs/>
          <w:sz w:val="24"/>
          <w:szCs w:val="24"/>
        </w:rPr>
        <w:t>I</w:t>
      </w:r>
      <w:r w:rsidRPr="004D6B0E">
        <w:rPr>
          <w:rFonts w:ascii="Arial" w:hAnsi="Arial" w:cs="Arial"/>
          <w:bCs/>
          <w:sz w:val="24"/>
          <w:szCs w:val="24"/>
        </w:rPr>
        <w:t xml:space="preserve">mprovements </w:t>
      </w:r>
      <w:r>
        <w:rPr>
          <w:rFonts w:ascii="Arial" w:hAnsi="Arial" w:cs="Arial"/>
          <w:bCs/>
          <w:sz w:val="24"/>
          <w:szCs w:val="24"/>
        </w:rPr>
        <w:t xml:space="preserve">have been recommended in these </w:t>
      </w:r>
      <w:r w:rsidRPr="004D6B0E">
        <w:rPr>
          <w:rFonts w:ascii="Arial" w:hAnsi="Arial" w:cs="Arial"/>
          <w:bCs/>
          <w:sz w:val="24"/>
          <w:szCs w:val="24"/>
        </w:rPr>
        <w:t xml:space="preserve">areas </w:t>
      </w:r>
      <w:r>
        <w:rPr>
          <w:rFonts w:ascii="Arial" w:hAnsi="Arial" w:cs="Arial"/>
          <w:bCs/>
          <w:sz w:val="24"/>
          <w:szCs w:val="24"/>
        </w:rPr>
        <w:t>of which</w:t>
      </w:r>
      <w:r w:rsidR="00DF3D77">
        <w:rPr>
          <w:rFonts w:ascii="Arial" w:hAnsi="Arial" w:cs="Arial"/>
          <w:bCs/>
          <w:sz w:val="24"/>
          <w:szCs w:val="24"/>
        </w:rPr>
        <w:t xml:space="preserve"> less than 95</w:t>
      </w:r>
      <w:r>
        <w:rPr>
          <w:rFonts w:ascii="Arial" w:hAnsi="Arial" w:cs="Arial"/>
          <w:bCs/>
          <w:sz w:val="24"/>
          <w:szCs w:val="24"/>
        </w:rPr>
        <w:t xml:space="preserve">% have been agreed by management. </w:t>
      </w:r>
      <w:r w:rsidRPr="004D6B0E">
        <w:rPr>
          <w:rFonts w:ascii="Arial" w:hAnsi="Arial" w:cs="Arial"/>
          <w:bCs/>
          <w:sz w:val="24"/>
          <w:szCs w:val="24"/>
        </w:rPr>
        <w:t xml:space="preserve"> </w:t>
      </w:r>
      <w:r>
        <w:rPr>
          <w:rFonts w:ascii="Arial" w:hAnsi="Arial" w:cs="Arial"/>
          <w:bCs/>
          <w:sz w:val="24"/>
          <w:szCs w:val="24"/>
        </w:rPr>
        <w:t>S</w:t>
      </w:r>
      <w:r w:rsidRPr="004D6B0E">
        <w:rPr>
          <w:rFonts w:ascii="Arial" w:hAnsi="Arial" w:cs="Arial"/>
          <w:sz w:val="24"/>
          <w:szCs w:val="24"/>
        </w:rPr>
        <w:t xml:space="preserve">ee Summary of Findings in </w:t>
      </w:r>
      <w:r>
        <w:rPr>
          <w:rFonts w:ascii="Arial" w:hAnsi="Arial" w:cs="Arial"/>
          <w:sz w:val="24"/>
          <w:szCs w:val="24"/>
        </w:rPr>
        <w:t>s</w:t>
      </w:r>
      <w:r w:rsidRPr="004D6B0E">
        <w:rPr>
          <w:rFonts w:ascii="Arial" w:hAnsi="Arial" w:cs="Arial"/>
          <w:sz w:val="24"/>
          <w:szCs w:val="24"/>
        </w:rPr>
        <w:t>ection.</w:t>
      </w:r>
    </w:p>
    <w:p w14:paraId="569EB5CE" w14:textId="77777777" w:rsidR="00DD38F3" w:rsidRDefault="00DD38F3" w:rsidP="00DD38F3">
      <w:pPr>
        <w:spacing w:after="0" w:line="240" w:lineRule="auto"/>
        <w:rPr>
          <w:rFonts w:ascii="Arial" w:hAnsi="Arial" w:cs="Arial"/>
          <w:b/>
          <w:sz w:val="24"/>
          <w:szCs w:val="24"/>
        </w:rPr>
      </w:pPr>
    </w:p>
    <w:p w14:paraId="21B18EE2" w14:textId="332FDFA0" w:rsidR="00DD38F3" w:rsidRPr="007244A4" w:rsidRDefault="00DD38F3" w:rsidP="00DD38F3">
      <w:pPr>
        <w:spacing w:after="0" w:line="240" w:lineRule="auto"/>
        <w:rPr>
          <w:rFonts w:ascii="Arial" w:hAnsi="Arial" w:cs="Arial"/>
          <w:sz w:val="24"/>
          <w:szCs w:val="24"/>
        </w:rPr>
      </w:pPr>
      <w:r w:rsidRPr="007244A4">
        <w:rPr>
          <w:rFonts w:ascii="Arial" w:hAnsi="Arial" w:cs="Arial"/>
          <w:b/>
          <w:sz w:val="24"/>
          <w:szCs w:val="24"/>
        </w:rPr>
        <w:t xml:space="preserve">Unsatisfactory: </w:t>
      </w:r>
      <w:r w:rsidRPr="007244A4">
        <w:rPr>
          <w:rFonts w:ascii="Arial" w:hAnsi="Arial" w:cs="Arial"/>
          <w:bCs/>
          <w:sz w:val="24"/>
          <w:szCs w:val="24"/>
        </w:rPr>
        <w:t>The outputs from the programme of work completed by Internal Audit, based on the agreed risk-based Internal Audit Plan, demonstrate that the Council’s framework of governance, risk management and control is unsatisfactory.  The majority of assurance reports issued are red or red/amber identifying significant weaknesses and/or non-compliance in t</w:t>
      </w:r>
      <w:r w:rsidRPr="007244A4">
        <w:rPr>
          <w:rFonts w:ascii="Arial" w:hAnsi="Arial" w:cs="Arial"/>
          <w:sz w:val="24"/>
          <w:szCs w:val="24"/>
        </w:rPr>
        <w:t xml:space="preserve">he framework of governance, risk management and control indicating the achievement of corporate objectives is unlikely and control is poor [and/or] there is significant non-compliance with controls. </w:t>
      </w:r>
    </w:p>
    <w:p w14:paraId="33C32EEC" w14:textId="6DA6B13B" w:rsidR="00DD38F3" w:rsidRDefault="00DD38F3" w:rsidP="00DD38F3">
      <w:pPr>
        <w:spacing w:after="0" w:line="240" w:lineRule="auto"/>
        <w:rPr>
          <w:rFonts w:ascii="Arial" w:hAnsi="Arial" w:cs="Arial"/>
          <w:sz w:val="24"/>
          <w:szCs w:val="24"/>
        </w:rPr>
      </w:pPr>
      <w:r w:rsidRPr="007244A4">
        <w:rPr>
          <w:rFonts w:ascii="Arial" w:hAnsi="Arial" w:cs="Arial"/>
          <w:sz w:val="24"/>
          <w:szCs w:val="24"/>
        </w:rPr>
        <w:t xml:space="preserve">Because of this, systems have failed </w:t>
      </w:r>
      <w:r>
        <w:rPr>
          <w:rFonts w:ascii="Arial" w:hAnsi="Arial" w:cs="Arial"/>
          <w:sz w:val="24"/>
          <w:szCs w:val="24"/>
        </w:rPr>
        <w:t>o</w:t>
      </w:r>
      <w:r w:rsidRPr="007244A4">
        <w:rPr>
          <w:rFonts w:ascii="Arial" w:hAnsi="Arial" w:cs="Arial"/>
          <w:sz w:val="24"/>
          <w:szCs w:val="24"/>
        </w:rPr>
        <w:t>r there is a real and substantial risk that systems will fail and management’s objectives will not be achieved.</w:t>
      </w:r>
      <w:r>
        <w:rPr>
          <w:rFonts w:ascii="Arial" w:hAnsi="Arial" w:cs="Arial"/>
          <w:sz w:val="24"/>
          <w:szCs w:val="24"/>
        </w:rPr>
        <w:t xml:space="preserve"> </w:t>
      </w:r>
      <w:r w:rsidRPr="007244A4">
        <w:rPr>
          <w:rFonts w:ascii="Arial" w:hAnsi="Arial" w:cs="Arial"/>
          <w:sz w:val="24"/>
          <w:szCs w:val="24"/>
        </w:rPr>
        <w:t xml:space="preserve">Immediate action is required to improve the adequacy [and/or] effectiveness of governance, risk management and control. See Summary of Findings in </w:t>
      </w:r>
      <w:r>
        <w:rPr>
          <w:rFonts w:ascii="Arial" w:hAnsi="Arial" w:cs="Arial"/>
          <w:sz w:val="24"/>
          <w:szCs w:val="24"/>
        </w:rPr>
        <w:t>s</w:t>
      </w:r>
      <w:r w:rsidRPr="007244A4">
        <w:rPr>
          <w:rFonts w:ascii="Arial" w:hAnsi="Arial" w:cs="Arial"/>
          <w:sz w:val="24"/>
          <w:szCs w:val="24"/>
        </w:rPr>
        <w:t>ection.</w:t>
      </w:r>
    </w:p>
    <w:p w14:paraId="61EBDDC3" w14:textId="77777777" w:rsidR="00DD38F3" w:rsidRPr="00BE2404" w:rsidRDefault="00DD38F3" w:rsidP="00DD38F3">
      <w:pPr>
        <w:shd w:val="clear" w:color="auto" w:fill="FFFFFF" w:themeFill="background1"/>
        <w:spacing w:after="0" w:line="240" w:lineRule="auto"/>
        <w:rPr>
          <w:rFonts w:ascii="Arial" w:hAnsi="Arial" w:cs="Arial"/>
          <w:b/>
          <w:sz w:val="24"/>
          <w:szCs w:val="24"/>
        </w:rPr>
      </w:pPr>
    </w:p>
    <w:p w14:paraId="30A76D5D" w14:textId="77777777" w:rsidR="00DD38F3" w:rsidRDefault="00DD38F3" w:rsidP="00DD38F3">
      <w:pPr>
        <w:shd w:val="clear" w:color="auto" w:fill="17365D" w:themeFill="text2" w:themeFillShade="BF"/>
        <w:spacing w:after="0" w:line="240" w:lineRule="auto"/>
        <w:rPr>
          <w:rFonts w:ascii="Arial" w:hAnsi="Arial" w:cs="Arial"/>
          <w:b/>
          <w:sz w:val="32"/>
          <w:szCs w:val="32"/>
        </w:rPr>
      </w:pPr>
      <w:r>
        <w:rPr>
          <w:rFonts w:ascii="Arial" w:hAnsi="Arial" w:cs="Arial"/>
          <w:b/>
          <w:sz w:val="32"/>
          <w:szCs w:val="32"/>
        </w:rPr>
        <w:t>Limitations and Responsibilities</w:t>
      </w:r>
    </w:p>
    <w:p w14:paraId="221B555D" w14:textId="77777777" w:rsidR="00DD38F3" w:rsidRDefault="00DD38F3" w:rsidP="00DD38F3">
      <w:pPr>
        <w:shd w:val="clear" w:color="auto" w:fill="FFFFFF" w:themeFill="background1"/>
        <w:spacing w:after="0" w:line="240" w:lineRule="auto"/>
        <w:rPr>
          <w:rFonts w:ascii="Arial" w:hAnsi="Arial" w:cs="Arial"/>
          <w:b/>
          <w:sz w:val="32"/>
          <w:szCs w:val="32"/>
        </w:rPr>
      </w:pPr>
    </w:p>
    <w:p w14:paraId="0DA69CB1" w14:textId="77777777" w:rsidR="00DD38F3" w:rsidRDefault="00DD38F3" w:rsidP="00DD38F3">
      <w:pPr>
        <w:shd w:val="clear" w:color="auto" w:fill="FFFFFF" w:themeFill="background1"/>
        <w:spacing w:after="0" w:line="240" w:lineRule="auto"/>
        <w:rPr>
          <w:rFonts w:ascii="Arial" w:eastAsiaTheme="minorEastAsia" w:hAnsi="Arial" w:cs="Arial"/>
          <w:color w:val="000000" w:themeColor="text1"/>
          <w:kern w:val="24"/>
          <w:sz w:val="24"/>
          <w:szCs w:val="24"/>
        </w:rPr>
      </w:pPr>
      <w:r w:rsidRPr="00E965A1">
        <w:rPr>
          <w:rFonts w:ascii="Arial" w:eastAsiaTheme="minorEastAsia" w:hAnsi="Arial" w:cs="Arial"/>
          <w:color w:val="000000" w:themeColor="text1"/>
          <w:kern w:val="24"/>
          <w:sz w:val="24"/>
          <w:szCs w:val="24"/>
        </w:rPr>
        <w:t xml:space="preserve">It is management’s responsibility to develop and maintain sound systems of risk management, internal control and governance and for the prevention and detection of irregularities and fraud. Internal audit work should not </w:t>
      </w:r>
      <w:proofErr w:type="gramStart"/>
      <w:r w:rsidRPr="00E965A1">
        <w:rPr>
          <w:rFonts w:ascii="Arial" w:eastAsiaTheme="minorEastAsia" w:hAnsi="Arial" w:cs="Arial"/>
          <w:color w:val="000000" w:themeColor="text1"/>
          <w:kern w:val="24"/>
          <w:sz w:val="24"/>
          <w:szCs w:val="24"/>
        </w:rPr>
        <w:t>be seen as</w:t>
      </w:r>
      <w:proofErr w:type="gramEnd"/>
      <w:r w:rsidRPr="00E965A1">
        <w:rPr>
          <w:rFonts w:ascii="Arial" w:eastAsiaTheme="minorEastAsia" w:hAnsi="Arial" w:cs="Arial"/>
          <w:color w:val="000000" w:themeColor="text1"/>
          <w:kern w:val="24"/>
          <w:sz w:val="24"/>
          <w:szCs w:val="24"/>
        </w:rPr>
        <w:t xml:space="preserve"> a substitute for management’s responsibilit</w:t>
      </w:r>
      <w:r>
        <w:rPr>
          <w:rFonts w:ascii="Arial" w:eastAsiaTheme="minorEastAsia" w:hAnsi="Arial" w:cs="Arial"/>
          <w:color w:val="000000" w:themeColor="text1"/>
          <w:kern w:val="24"/>
          <w:sz w:val="24"/>
          <w:szCs w:val="24"/>
        </w:rPr>
        <w:t>y</w:t>
      </w:r>
      <w:r w:rsidRPr="00E965A1">
        <w:rPr>
          <w:rFonts w:ascii="Arial" w:eastAsiaTheme="minorEastAsia" w:hAnsi="Arial" w:cs="Arial"/>
          <w:color w:val="000000" w:themeColor="text1"/>
          <w:kern w:val="24"/>
          <w:sz w:val="24"/>
          <w:szCs w:val="24"/>
        </w:rPr>
        <w:t xml:space="preserve"> for the design and operation of these systems</w:t>
      </w:r>
      <w:r>
        <w:rPr>
          <w:rFonts w:ascii="Arial" w:eastAsiaTheme="minorEastAsia" w:hAnsi="Arial" w:cs="Arial"/>
          <w:color w:val="000000" w:themeColor="text1"/>
          <w:kern w:val="24"/>
          <w:sz w:val="24"/>
          <w:szCs w:val="24"/>
        </w:rPr>
        <w:t>.</w:t>
      </w:r>
    </w:p>
    <w:p w14:paraId="4BD5E5DA" w14:textId="77777777" w:rsidR="00DD38F3" w:rsidRDefault="00DD38F3" w:rsidP="00DD38F3">
      <w:pPr>
        <w:shd w:val="clear" w:color="auto" w:fill="FFFFFF" w:themeFill="background1"/>
        <w:spacing w:after="0" w:line="240" w:lineRule="auto"/>
        <w:rPr>
          <w:rFonts w:ascii="Arial" w:eastAsiaTheme="minorEastAsia" w:hAnsi="Arial" w:cs="Arial"/>
          <w:color w:val="000000" w:themeColor="text1"/>
          <w:kern w:val="24"/>
          <w:sz w:val="24"/>
          <w:szCs w:val="24"/>
        </w:rPr>
      </w:pPr>
    </w:p>
    <w:p w14:paraId="4DDFE8D5" w14:textId="6A56276F" w:rsidR="00DD38F3" w:rsidRDefault="00DD38F3" w:rsidP="00DD38F3">
      <w:pPr>
        <w:shd w:val="clear" w:color="auto" w:fill="FFFFFF" w:themeFill="background1"/>
        <w:spacing w:after="0" w:line="240" w:lineRule="auto"/>
        <w:rPr>
          <w:rFonts w:ascii="Arial" w:eastAsiaTheme="minorEastAsia" w:hAnsi="Arial" w:cs="Arial"/>
          <w:color w:val="000000" w:themeColor="text1"/>
          <w:kern w:val="24"/>
          <w:sz w:val="24"/>
          <w:szCs w:val="24"/>
        </w:rPr>
      </w:pPr>
      <w:r w:rsidRPr="00E965A1">
        <w:rPr>
          <w:rFonts w:ascii="Arial" w:eastAsiaTheme="minorEastAsia" w:hAnsi="Arial" w:cs="Arial"/>
          <w:color w:val="000000" w:themeColor="text1"/>
          <w:kern w:val="24"/>
          <w:sz w:val="24"/>
          <w:szCs w:val="24"/>
        </w:rPr>
        <w:t xml:space="preserve">The </w:t>
      </w:r>
      <w:r>
        <w:rPr>
          <w:rFonts w:ascii="Arial" w:eastAsiaTheme="minorEastAsia" w:hAnsi="Arial" w:cs="Arial"/>
          <w:color w:val="000000" w:themeColor="text1"/>
          <w:kern w:val="24"/>
          <w:sz w:val="24"/>
          <w:szCs w:val="24"/>
        </w:rPr>
        <w:t xml:space="preserve">Head of Internal Audit’s </w:t>
      </w:r>
      <w:r w:rsidRPr="00E965A1">
        <w:rPr>
          <w:rFonts w:ascii="Arial" w:eastAsiaTheme="minorEastAsia" w:hAnsi="Arial" w:cs="Arial"/>
          <w:color w:val="000000" w:themeColor="text1"/>
          <w:kern w:val="24"/>
          <w:sz w:val="24"/>
          <w:szCs w:val="24"/>
        </w:rPr>
        <w:t xml:space="preserve">opinion is based solely on the work undertaken as part of the agreed internal audit plan. </w:t>
      </w:r>
      <w:r>
        <w:rPr>
          <w:rFonts w:ascii="Arial" w:eastAsiaTheme="minorEastAsia" w:hAnsi="Arial" w:cs="Arial"/>
          <w:color w:val="000000" w:themeColor="text1"/>
          <w:kern w:val="24"/>
          <w:sz w:val="24"/>
          <w:szCs w:val="24"/>
        </w:rPr>
        <w:t xml:space="preserve"> There may be weaknesses in s</w:t>
      </w:r>
      <w:r w:rsidRPr="00E965A1">
        <w:rPr>
          <w:rFonts w:ascii="Arial" w:eastAsiaTheme="minorEastAsia" w:hAnsi="Arial" w:cs="Arial"/>
          <w:color w:val="000000" w:themeColor="text1"/>
          <w:kern w:val="24"/>
          <w:sz w:val="24"/>
          <w:szCs w:val="24"/>
        </w:rPr>
        <w:t>ystem</w:t>
      </w:r>
      <w:r>
        <w:rPr>
          <w:rFonts w:ascii="Arial" w:eastAsiaTheme="minorEastAsia" w:hAnsi="Arial" w:cs="Arial"/>
          <w:color w:val="000000" w:themeColor="text1"/>
          <w:kern w:val="24"/>
          <w:sz w:val="24"/>
          <w:szCs w:val="24"/>
        </w:rPr>
        <w:t>s</w:t>
      </w:r>
      <w:r w:rsidRPr="00E965A1">
        <w:rPr>
          <w:rFonts w:ascii="Arial" w:eastAsiaTheme="minorEastAsia" w:hAnsi="Arial" w:cs="Arial"/>
          <w:color w:val="000000" w:themeColor="text1"/>
          <w:kern w:val="24"/>
          <w:sz w:val="24"/>
          <w:szCs w:val="24"/>
        </w:rPr>
        <w:t xml:space="preserve"> of internal control that did not form part of </w:t>
      </w:r>
      <w:r>
        <w:rPr>
          <w:rFonts w:ascii="Arial" w:eastAsiaTheme="minorEastAsia" w:hAnsi="Arial" w:cs="Arial"/>
          <w:color w:val="000000" w:themeColor="text1"/>
          <w:kern w:val="24"/>
          <w:sz w:val="24"/>
          <w:szCs w:val="24"/>
        </w:rPr>
        <w:t>agreed</w:t>
      </w:r>
      <w:r w:rsidRPr="00E965A1">
        <w:rPr>
          <w:rFonts w:ascii="Arial" w:eastAsiaTheme="minorEastAsia" w:hAnsi="Arial" w:cs="Arial"/>
          <w:color w:val="000000" w:themeColor="text1"/>
          <w:kern w:val="24"/>
          <w:sz w:val="24"/>
          <w:szCs w:val="24"/>
        </w:rPr>
        <w:t xml:space="preserve"> programme of work, </w:t>
      </w:r>
      <w:r>
        <w:rPr>
          <w:rFonts w:ascii="Arial" w:eastAsiaTheme="minorEastAsia" w:hAnsi="Arial" w:cs="Arial"/>
          <w:color w:val="000000" w:themeColor="text1"/>
          <w:kern w:val="24"/>
          <w:sz w:val="24"/>
          <w:szCs w:val="24"/>
        </w:rPr>
        <w:t xml:space="preserve">in elements of systems that </w:t>
      </w:r>
      <w:r w:rsidRPr="00E965A1">
        <w:rPr>
          <w:rFonts w:ascii="Arial" w:eastAsiaTheme="minorEastAsia" w:hAnsi="Arial" w:cs="Arial"/>
          <w:color w:val="000000" w:themeColor="text1"/>
          <w:kern w:val="24"/>
          <w:sz w:val="24"/>
          <w:szCs w:val="24"/>
        </w:rPr>
        <w:t xml:space="preserve">were </w:t>
      </w:r>
      <w:r>
        <w:rPr>
          <w:rFonts w:ascii="Arial" w:eastAsiaTheme="minorEastAsia" w:hAnsi="Arial" w:cs="Arial"/>
          <w:color w:val="000000" w:themeColor="text1"/>
          <w:kern w:val="24"/>
          <w:sz w:val="24"/>
          <w:szCs w:val="24"/>
        </w:rPr>
        <w:t xml:space="preserve">not included in </w:t>
      </w:r>
      <w:r w:rsidRPr="00E965A1">
        <w:rPr>
          <w:rFonts w:ascii="Arial" w:eastAsiaTheme="minorEastAsia" w:hAnsi="Arial" w:cs="Arial"/>
          <w:color w:val="000000" w:themeColor="text1"/>
          <w:kern w:val="24"/>
          <w:sz w:val="24"/>
          <w:szCs w:val="24"/>
        </w:rPr>
        <w:t xml:space="preserve">the scope of individual internal audit assignments or </w:t>
      </w:r>
      <w:r>
        <w:rPr>
          <w:rFonts w:ascii="Arial" w:eastAsiaTheme="minorEastAsia" w:hAnsi="Arial" w:cs="Arial"/>
          <w:color w:val="000000" w:themeColor="text1"/>
          <w:kern w:val="24"/>
          <w:sz w:val="24"/>
          <w:szCs w:val="24"/>
        </w:rPr>
        <w:t xml:space="preserve">that were </w:t>
      </w:r>
      <w:r w:rsidRPr="00E965A1">
        <w:rPr>
          <w:rFonts w:ascii="Arial" w:eastAsiaTheme="minorEastAsia" w:hAnsi="Arial" w:cs="Arial"/>
          <w:color w:val="000000" w:themeColor="text1"/>
          <w:kern w:val="24"/>
          <w:sz w:val="24"/>
          <w:szCs w:val="24"/>
        </w:rPr>
        <w:t xml:space="preserve">not brought to </w:t>
      </w:r>
      <w:r>
        <w:rPr>
          <w:rFonts w:ascii="Arial" w:eastAsiaTheme="minorEastAsia" w:hAnsi="Arial" w:cs="Arial"/>
          <w:color w:val="000000" w:themeColor="text1"/>
          <w:kern w:val="24"/>
          <w:sz w:val="24"/>
          <w:szCs w:val="24"/>
        </w:rPr>
        <w:t xml:space="preserve">internal audit’s </w:t>
      </w:r>
      <w:r w:rsidRPr="00E965A1">
        <w:rPr>
          <w:rFonts w:ascii="Arial" w:eastAsiaTheme="minorEastAsia" w:hAnsi="Arial" w:cs="Arial"/>
          <w:color w:val="000000" w:themeColor="text1"/>
          <w:kern w:val="24"/>
          <w:sz w:val="24"/>
          <w:szCs w:val="24"/>
        </w:rPr>
        <w:t xml:space="preserve">attention. </w:t>
      </w:r>
      <w:r>
        <w:rPr>
          <w:rFonts w:ascii="Arial" w:eastAsiaTheme="minorEastAsia" w:hAnsi="Arial" w:cs="Arial"/>
          <w:color w:val="000000" w:themeColor="text1"/>
          <w:kern w:val="24"/>
          <w:sz w:val="24"/>
          <w:szCs w:val="24"/>
        </w:rPr>
        <w:t>The risk of this is mitigated by implementing a risk-based approach to the development of the internal audit plan and to individual audit assignments.</w:t>
      </w:r>
    </w:p>
    <w:p w14:paraId="2CFC1460" w14:textId="77777777" w:rsidR="00DD38F3" w:rsidRDefault="00DD38F3">
      <w:pPr>
        <w:spacing w:after="0" w:line="240" w:lineRule="auto"/>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br w:type="page"/>
      </w:r>
    </w:p>
    <w:p w14:paraId="2B10D46D" w14:textId="56D5C776" w:rsidR="0014488C" w:rsidRDefault="0014488C" w:rsidP="00DD38F3">
      <w:pPr>
        <w:shd w:val="clear" w:color="auto" w:fill="FFFFFF" w:themeFill="background1"/>
        <w:spacing w:after="0" w:line="240" w:lineRule="auto"/>
        <w:rPr>
          <w:rFonts w:ascii="Arial" w:hAnsi="Arial" w:cs="Arial"/>
          <w:b/>
          <w:sz w:val="24"/>
          <w:szCs w:val="24"/>
        </w:rPr>
      </w:pPr>
      <w:r w:rsidRPr="004E6157">
        <w:rPr>
          <w:rFonts w:ascii="Arial" w:hAnsi="Arial" w:cs="Arial"/>
          <w:sz w:val="40"/>
          <w:szCs w:val="40"/>
          <w:shd w:val="clear" w:color="auto" w:fill="17365D" w:themeFill="text2" w:themeFillShade="BF"/>
        </w:rPr>
        <w:lastRenderedPageBreak/>
        <w:t>Audit Report Assurance Levels</w:t>
      </w:r>
      <w:r w:rsidRPr="008F417D">
        <w:rPr>
          <w:rFonts w:ascii="Arial" w:hAnsi="Arial" w:cs="Arial"/>
          <w:b/>
          <w:sz w:val="40"/>
          <w:szCs w:val="40"/>
          <w:shd w:val="clear" w:color="auto" w:fill="17365D" w:themeFill="text2" w:themeFillShade="BF"/>
        </w:rPr>
        <w:t xml:space="preserve">                            </w:t>
      </w:r>
      <w:r w:rsidR="00A04B79">
        <w:rPr>
          <w:rFonts w:ascii="Arial" w:hAnsi="Arial" w:cs="Arial"/>
          <w:b/>
          <w:sz w:val="40"/>
          <w:szCs w:val="40"/>
          <w:shd w:val="clear" w:color="auto" w:fill="17365D" w:themeFill="text2" w:themeFillShade="BF"/>
        </w:rPr>
        <w:t xml:space="preserve">    </w:t>
      </w:r>
      <w:r w:rsidRPr="008F417D">
        <w:rPr>
          <w:rFonts w:ascii="Arial" w:hAnsi="Arial" w:cs="Arial"/>
          <w:b/>
          <w:sz w:val="24"/>
          <w:szCs w:val="24"/>
          <w:shd w:val="clear" w:color="auto" w:fill="17365D" w:themeFill="text2" w:themeFillShade="BF"/>
        </w:rPr>
        <w:t>Appendix</w:t>
      </w:r>
      <w:r w:rsidR="00A04B79">
        <w:rPr>
          <w:rFonts w:ascii="Arial" w:hAnsi="Arial" w:cs="Arial"/>
          <w:b/>
          <w:sz w:val="24"/>
          <w:szCs w:val="24"/>
          <w:shd w:val="clear" w:color="auto" w:fill="17365D" w:themeFill="text2" w:themeFillShade="BF"/>
        </w:rPr>
        <w:t xml:space="preserve"> </w:t>
      </w:r>
      <w:r w:rsidR="00DD38F3">
        <w:rPr>
          <w:rFonts w:ascii="Arial" w:hAnsi="Arial" w:cs="Arial"/>
          <w:b/>
          <w:sz w:val="24"/>
          <w:szCs w:val="24"/>
          <w:shd w:val="clear" w:color="auto" w:fill="17365D" w:themeFill="text2" w:themeFillShade="BF"/>
        </w:rPr>
        <w:t>2</w:t>
      </w:r>
      <w:r w:rsidR="00A04B79">
        <w:rPr>
          <w:rFonts w:ascii="Arial" w:hAnsi="Arial" w:cs="Arial"/>
          <w:b/>
          <w:sz w:val="24"/>
          <w:szCs w:val="24"/>
          <w:shd w:val="clear" w:color="auto" w:fill="17365D" w:themeFill="text2" w:themeFillShade="BF"/>
        </w:rPr>
        <w:t xml:space="preserve"> </w:t>
      </w:r>
      <w:r w:rsidRPr="008F417D">
        <w:rPr>
          <w:rFonts w:ascii="Arial" w:hAnsi="Arial" w:cs="Arial"/>
          <w:b/>
          <w:sz w:val="24"/>
          <w:szCs w:val="24"/>
          <w:shd w:val="clear" w:color="auto" w:fill="17365D" w:themeFill="text2" w:themeFillShade="BF"/>
        </w:rPr>
        <w:t xml:space="preserve"> </w:t>
      </w:r>
    </w:p>
    <w:p w14:paraId="3FB21C95" w14:textId="77777777" w:rsidR="0014488C" w:rsidRDefault="0014488C" w:rsidP="0014488C">
      <w:pPr>
        <w:shd w:val="clear" w:color="auto" w:fill="FFFFFF" w:themeFill="background1"/>
        <w:spacing w:after="0" w:line="240" w:lineRule="auto"/>
        <w:rPr>
          <w:rFonts w:ascii="Arial" w:hAnsi="Arial" w:cs="Arial"/>
          <w:b/>
          <w:sz w:val="24"/>
          <w:szCs w:val="24"/>
        </w:rPr>
      </w:pPr>
    </w:p>
    <w:p w14:paraId="2EFF68CE" w14:textId="77777777" w:rsidR="0014488C" w:rsidRDefault="0014488C" w:rsidP="0014488C">
      <w:pPr>
        <w:pStyle w:val="BodyText"/>
        <w:ind w:left="240"/>
        <w:jc w:val="both"/>
        <w:rPr>
          <w:b w:val="0"/>
          <w:bCs/>
        </w:rPr>
      </w:pPr>
      <w:r>
        <w:rPr>
          <w:b w:val="0"/>
          <w:bCs/>
        </w:rPr>
        <w:t xml:space="preserve">Internal audit reports are given a </w:t>
      </w:r>
      <w:r>
        <w:rPr>
          <w:b w:val="0"/>
          <w:bCs/>
          <w:color w:val="FF0000"/>
        </w:rPr>
        <w:t>red</w:t>
      </w:r>
      <w:r>
        <w:rPr>
          <w:b w:val="0"/>
          <w:bCs/>
        </w:rPr>
        <w:t xml:space="preserve">, </w:t>
      </w:r>
      <w:r>
        <w:rPr>
          <w:b w:val="0"/>
          <w:bCs/>
          <w:color w:val="FF0000"/>
        </w:rPr>
        <w:t>red/</w:t>
      </w:r>
      <w:r>
        <w:rPr>
          <w:b w:val="0"/>
          <w:bCs/>
          <w:color w:val="FF6600"/>
        </w:rPr>
        <w:t>amber, amber, amber/</w:t>
      </w:r>
      <w:r>
        <w:rPr>
          <w:b w:val="0"/>
          <w:bCs/>
          <w:color w:val="008000"/>
        </w:rPr>
        <w:t>green</w:t>
      </w:r>
      <w:r>
        <w:rPr>
          <w:b w:val="0"/>
          <w:bCs/>
        </w:rPr>
        <w:t xml:space="preserve"> or </w:t>
      </w:r>
      <w:r>
        <w:rPr>
          <w:b w:val="0"/>
          <w:bCs/>
          <w:color w:val="008000"/>
        </w:rPr>
        <w:t>green</w:t>
      </w:r>
      <w:r>
        <w:rPr>
          <w:b w:val="0"/>
          <w:bCs/>
        </w:rPr>
        <w:t xml:space="preserve"> assurance rating. </w:t>
      </w:r>
    </w:p>
    <w:p w14:paraId="17647729" w14:textId="77777777" w:rsidR="0014488C" w:rsidRDefault="0014488C" w:rsidP="0014488C">
      <w:pPr>
        <w:pStyle w:val="BodyText"/>
        <w:ind w:left="600"/>
        <w:jc w:val="both"/>
        <w:rPr>
          <w:b w:val="0"/>
          <w:bCs/>
        </w:rPr>
      </w:pPr>
    </w:p>
    <w:p w14:paraId="043C2EF3" w14:textId="77777777" w:rsidR="0014488C" w:rsidRPr="003554E5" w:rsidRDefault="0014488C" w:rsidP="0014488C">
      <w:pPr>
        <w:pStyle w:val="BodyText"/>
        <w:ind w:left="1260"/>
        <w:jc w:val="both"/>
        <w:rPr>
          <w:b w:val="0"/>
          <w:bCs/>
        </w:rPr>
      </w:pPr>
      <w:r>
        <w:rPr>
          <w:b w:val="0"/>
          <w:bCs/>
          <w:color w:val="FF0000"/>
        </w:rPr>
        <w:t xml:space="preserve">Red </w:t>
      </w:r>
      <w:r w:rsidRPr="003554E5">
        <w:rPr>
          <w:b w:val="0"/>
          <w:color w:val="000000"/>
        </w:rPr>
        <w:t>reports will indicate systems/functions/establishments with a low overall percentage of controls in place that represent a high risk to the authority needing immediate attention to improve the control environment;</w:t>
      </w:r>
    </w:p>
    <w:p w14:paraId="13E1C598" w14:textId="77777777" w:rsidR="0014488C" w:rsidRPr="003922F8" w:rsidRDefault="0014488C" w:rsidP="0014488C">
      <w:pPr>
        <w:pStyle w:val="BodyText"/>
        <w:jc w:val="both"/>
        <w:rPr>
          <w:b w:val="0"/>
          <w:bCs/>
        </w:rPr>
      </w:pPr>
    </w:p>
    <w:p w14:paraId="57661D3A" w14:textId="77777777" w:rsidR="0014488C" w:rsidRPr="003554E5" w:rsidRDefault="0014488C" w:rsidP="0014488C">
      <w:pPr>
        <w:pStyle w:val="BodyText"/>
        <w:ind w:left="1260"/>
        <w:jc w:val="both"/>
        <w:rPr>
          <w:b w:val="0"/>
          <w:bCs/>
        </w:rPr>
      </w:pPr>
      <w:r>
        <w:rPr>
          <w:b w:val="0"/>
          <w:bCs/>
          <w:color w:val="FF0000"/>
        </w:rPr>
        <w:t>Red/</w:t>
      </w:r>
      <w:r>
        <w:rPr>
          <w:b w:val="0"/>
          <w:bCs/>
          <w:color w:val="FF6600"/>
        </w:rPr>
        <w:t xml:space="preserve">amber </w:t>
      </w:r>
      <w:r w:rsidRPr="003554E5">
        <w:rPr>
          <w:b w:val="0"/>
        </w:rPr>
        <w:t>reports will indicate systems/functions/establishments that represent a high to medium risk to the authority needing immediate attention to improve the control environment;</w:t>
      </w:r>
    </w:p>
    <w:p w14:paraId="037C1F14" w14:textId="77777777" w:rsidR="0014488C" w:rsidRPr="003922F8" w:rsidRDefault="0014488C" w:rsidP="0014488C">
      <w:pPr>
        <w:pStyle w:val="BodyText"/>
        <w:jc w:val="both"/>
        <w:rPr>
          <w:b w:val="0"/>
          <w:bCs/>
        </w:rPr>
      </w:pPr>
    </w:p>
    <w:p w14:paraId="4BC0F00C" w14:textId="77777777" w:rsidR="0014488C" w:rsidRDefault="0014488C" w:rsidP="0014488C">
      <w:pPr>
        <w:pStyle w:val="BodyText"/>
        <w:ind w:left="1260"/>
        <w:jc w:val="both"/>
        <w:rPr>
          <w:b w:val="0"/>
          <w:color w:val="000000"/>
        </w:rPr>
      </w:pPr>
      <w:r>
        <w:rPr>
          <w:b w:val="0"/>
          <w:bCs/>
          <w:color w:val="FF6600"/>
        </w:rPr>
        <w:t xml:space="preserve">Amber </w:t>
      </w:r>
      <w:r w:rsidRPr="00AD5C2F">
        <w:rPr>
          <w:b w:val="0"/>
          <w:bCs/>
        </w:rPr>
        <w:t>reports</w:t>
      </w:r>
      <w:r w:rsidRPr="003554E5">
        <w:rPr>
          <w:b w:val="0"/>
          <w:color w:val="000000"/>
        </w:rPr>
        <w:t xml:space="preserve"> will indicate a fair level of controls operating that represent a medium risk in need of attention to prevent them becoming high risk</w:t>
      </w:r>
      <w:r>
        <w:rPr>
          <w:b w:val="0"/>
          <w:color w:val="000000"/>
        </w:rPr>
        <w:t>;</w:t>
      </w:r>
    </w:p>
    <w:p w14:paraId="43C5D586" w14:textId="77777777" w:rsidR="0014488C" w:rsidRDefault="0014488C" w:rsidP="0014488C">
      <w:pPr>
        <w:pStyle w:val="BodyText"/>
        <w:jc w:val="both"/>
        <w:rPr>
          <w:b w:val="0"/>
          <w:bCs/>
          <w:color w:val="FF6600"/>
        </w:rPr>
      </w:pPr>
      <w:r>
        <w:rPr>
          <w:b w:val="0"/>
          <w:bCs/>
          <w:color w:val="FF6600"/>
        </w:rPr>
        <w:t xml:space="preserve"> </w:t>
      </w:r>
    </w:p>
    <w:p w14:paraId="179D555E" w14:textId="77777777" w:rsidR="0014488C" w:rsidRDefault="0014488C" w:rsidP="0014488C">
      <w:pPr>
        <w:pStyle w:val="BodyText"/>
        <w:ind w:left="1260"/>
        <w:jc w:val="both"/>
        <w:rPr>
          <w:b w:val="0"/>
          <w:bCs/>
        </w:rPr>
      </w:pPr>
      <w:r>
        <w:rPr>
          <w:b w:val="0"/>
          <w:bCs/>
          <w:color w:val="FF6600"/>
        </w:rPr>
        <w:t>Amber/</w:t>
      </w:r>
      <w:r>
        <w:rPr>
          <w:b w:val="0"/>
          <w:bCs/>
          <w:color w:val="008000"/>
        </w:rPr>
        <w:t xml:space="preserve">green </w:t>
      </w:r>
      <w:r w:rsidRPr="003554E5">
        <w:rPr>
          <w:b w:val="0"/>
        </w:rPr>
        <w:t>reports will indicate medium to low risk in need of attention to prevent them becoming high risk and</w:t>
      </w:r>
    </w:p>
    <w:p w14:paraId="09E0A8E8" w14:textId="77777777" w:rsidR="0014488C" w:rsidRDefault="0014488C" w:rsidP="0014488C">
      <w:pPr>
        <w:pStyle w:val="BodyText"/>
        <w:jc w:val="both"/>
        <w:rPr>
          <w:b w:val="0"/>
          <w:bCs/>
          <w:color w:val="008000"/>
        </w:rPr>
      </w:pPr>
    </w:p>
    <w:p w14:paraId="0ABC70C6" w14:textId="77777777" w:rsidR="0014488C" w:rsidRDefault="0014488C" w:rsidP="0014488C">
      <w:pPr>
        <w:pStyle w:val="BodyText"/>
        <w:ind w:left="1260"/>
        <w:jc w:val="both"/>
        <w:rPr>
          <w:b w:val="0"/>
          <w:bCs/>
        </w:rPr>
      </w:pPr>
      <w:r>
        <w:rPr>
          <w:b w:val="0"/>
          <w:bCs/>
          <w:color w:val="008000"/>
        </w:rPr>
        <w:t xml:space="preserve">Green </w:t>
      </w:r>
      <w:r w:rsidRPr="003554E5">
        <w:rPr>
          <w:b w:val="0"/>
          <w:color w:val="000000"/>
        </w:rPr>
        <w:t>reports will indicate a high level of controls operating, including all critical controls, that represent low risk areas</w:t>
      </w:r>
    </w:p>
    <w:p w14:paraId="7A3F2103" w14:textId="77777777" w:rsidR="0014488C" w:rsidRDefault="0014488C" w:rsidP="0014488C">
      <w:pPr>
        <w:pStyle w:val="BodyText"/>
        <w:jc w:val="both"/>
        <w:rPr>
          <w:b w:val="0"/>
          <w:bCs/>
        </w:rPr>
      </w:pPr>
    </w:p>
    <w:p w14:paraId="62E25C0F" w14:textId="77777777" w:rsidR="0014488C" w:rsidRDefault="0014488C" w:rsidP="0014488C">
      <w:pPr>
        <w:pStyle w:val="BodyText"/>
        <w:ind w:left="240"/>
        <w:jc w:val="both"/>
        <w:rPr>
          <w:b w:val="0"/>
          <w:bCs/>
        </w:rPr>
      </w:pPr>
      <w:r>
        <w:rPr>
          <w:b w:val="0"/>
          <w:bCs/>
        </w:rPr>
        <w:t xml:space="preserve">A formula for converting audit findings into a </w:t>
      </w:r>
      <w:r>
        <w:rPr>
          <w:b w:val="0"/>
          <w:bCs/>
          <w:color w:val="FF0000"/>
        </w:rPr>
        <w:t>red</w:t>
      </w:r>
      <w:r>
        <w:rPr>
          <w:b w:val="0"/>
          <w:bCs/>
        </w:rPr>
        <w:t xml:space="preserve">, </w:t>
      </w:r>
      <w:r>
        <w:rPr>
          <w:b w:val="0"/>
          <w:bCs/>
          <w:color w:val="FF0000"/>
        </w:rPr>
        <w:t>red/</w:t>
      </w:r>
      <w:r>
        <w:rPr>
          <w:b w:val="0"/>
          <w:bCs/>
          <w:color w:val="FF6600"/>
        </w:rPr>
        <w:t>amber, amber, amber/</w:t>
      </w:r>
      <w:r>
        <w:rPr>
          <w:b w:val="0"/>
          <w:bCs/>
          <w:color w:val="008000"/>
        </w:rPr>
        <w:t>green</w:t>
      </w:r>
      <w:r>
        <w:rPr>
          <w:b w:val="0"/>
          <w:bCs/>
        </w:rPr>
        <w:t xml:space="preserve"> or </w:t>
      </w:r>
      <w:r>
        <w:rPr>
          <w:b w:val="0"/>
          <w:bCs/>
          <w:color w:val="008000"/>
        </w:rPr>
        <w:t>green</w:t>
      </w:r>
      <w:r>
        <w:rPr>
          <w:b w:val="0"/>
          <w:bCs/>
        </w:rPr>
        <w:t xml:space="preserve"> rating has been developed as follows:</w:t>
      </w:r>
    </w:p>
    <w:p w14:paraId="20F2A1EA" w14:textId="77777777" w:rsidR="0014488C" w:rsidRDefault="0014488C" w:rsidP="0014488C">
      <w:pPr>
        <w:pStyle w:val="BodyText"/>
        <w:ind w:left="540"/>
        <w:jc w:val="both"/>
        <w:rPr>
          <w:b w:val="0"/>
          <w:bCs/>
        </w:rPr>
      </w:pPr>
    </w:p>
    <w:p w14:paraId="173A4828" w14:textId="77777777" w:rsidR="0014488C" w:rsidRDefault="0014488C" w:rsidP="0014488C">
      <w:pPr>
        <w:pStyle w:val="BodyText"/>
        <w:ind w:left="960" w:firstLine="300"/>
        <w:jc w:val="both"/>
        <w:rPr>
          <w:b w:val="0"/>
          <w:bCs/>
        </w:rPr>
      </w:pPr>
      <w:r>
        <w:rPr>
          <w:b w:val="0"/>
          <w:bCs/>
          <w:color w:val="FF0000"/>
        </w:rPr>
        <w:t xml:space="preserve">Red </w:t>
      </w:r>
      <w:r>
        <w:rPr>
          <w:b w:val="0"/>
          <w:bCs/>
          <w:color w:val="000000"/>
        </w:rPr>
        <w:t>reports</w:t>
      </w:r>
      <w:r>
        <w:rPr>
          <w:b w:val="0"/>
          <w:bCs/>
        </w:rPr>
        <w:t xml:space="preserve"> will essentially be those where there is </w:t>
      </w:r>
      <w:r w:rsidRPr="0014488C">
        <w:rPr>
          <w:bCs/>
        </w:rPr>
        <w:t>one or more</w:t>
      </w:r>
      <w:r>
        <w:rPr>
          <w:b w:val="0"/>
          <w:bCs/>
        </w:rPr>
        <w:t xml:space="preserve"> of the following:</w:t>
      </w:r>
    </w:p>
    <w:p w14:paraId="31EED836" w14:textId="77777777" w:rsidR="0014488C" w:rsidRDefault="0014488C" w:rsidP="0014488C">
      <w:pPr>
        <w:pStyle w:val="BodyText"/>
        <w:ind w:left="540"/>
        <w:jc w:val="both"/>
        <w:rPr>
          <w:b w:val="0"/>
          <w:bCs/>
        </w:rPr>
      </w:pPr>
    </w:p>
    <w:p w14:paraId="32E95381" w14:textId="77777777" w:rsidR="0014488C" w:rsidRDefault="0014488C" w:rsidP="0014488C">
      <w:pPr>
        <w:pStyle w:val="BodyText"/>
        <w:numPr>
          <w:ilvl w:val="0"/>
          <w:numId w:val="11"/>
        </w:numPr>
        <w:tabs>
          <w:tab w:val="clear" w:pos="1620"/>
          <w:tab w:val="num" w:pos="1800"/>
        </w:tabs>
        <w:ind w:left="1200" w:firstLine="120"/>
        <w:jc w:val="both"/>
        <w:rPr>
          <w:b w:val="0"/>
          <w:bCs/>
        </w:rPr>
      </w:pPr>
      <w:r>
        <w:rPr>
          <w:b w:val="0"/>
          <w:bCs/>
        </w:rPr>
        <w:t>A low overall percentage of controls in place (0-50%)</w:t>
      </w:r>
    </w:p>
    <w:p w14:paraId="3C354512" w14:textId="77777777" w:rsidR="0014488C" w:rsidRDefault="0014488C" w:rsidP="0014488C">
      <w:pPr>
        <w:pStyle w:val="BodyText"/>
        <w:numPr>
          <w:ilvl w:val="0"/>
          <w:numId w:val="11"/>
        </w:numPr>
        <w:tabs>
          <w:tab w:val="clear" w:pos="1620"/>
          <w:tab w:val="num" w:pos="1800"/>
        </w:tabs>
        <w:ind w:left="1200" w:firstLine="120"/>
        <w:jc w:val="both"/>
        <w:rPr>
          <w:b w:val="0"/>
          <w:bCs/>
        </w:rPr>
      </w:pPr>
      <w:r>
        <w:rPr>
          <w:b w:val="0"/>
          <w:bCs/>
        </w:rPr>
        <w:t xml:space="preserve">An absence of critical controls (reflected as </w:t>
      </w:r>
      <w:proofErr w:type="gramStart"/>
      <w:r>
        <w:rPr>
          <w:b w:val="0"/>
          <w:bCs/>
        </w:rPr>
        <w:t>high risk</w:t>
      </w:r>
      <w:proofErr w:type="gramEnd"/>
      <w:r>
        <w:rPr>
          <w:b w:val="0"/>
          <w:bCs/>
        </w:rPr>
        <w:t xml:space="preserve"> recommendations)</w:t>
      </w:r>
    </w:p>
    <w:p w14:paraId="62A788C5" w14:textId="77777777" w:rsidR="0014488C" w:rsidRDefault="0014488C" w:rsidP="0014488C">
      <w:pPr>
        <w:pStyle w:val="BodyText"/>
        <w:numPr>
          <w:ilvl w:val="0"/>
          <w:numId w:val="11"/>
        </w:numPr>
        <w:tabs>
          <w:tab w:val="clear" w:pos="1620"/>
          <w:tab w:val="num" w:pos="1800"/>
        </w:tabs>
        <w:ind w:left="1200" w:firstLine="120"/>
        <w:jc w:val="both"/>
        <w:rPr>
          <w:b w:val="0"/>
          <w:bCs/>
        </w:rPr>
      </w:pPr>
      <w:r>
        <w:rPr>
          <w:b w:val="0"/>
          <w:bCs/>
        </w:rPr>
        <w:t>A significant deterioration in control systems</w:t>
      </w:r>
    </w:p>
    <w:p w14:paraId="5036E779" w14:textId="77777777" w:rsidR="0014488C" w:rsidRDefault="0014488C" w:rsidP="0014488C">
      <w:pPr>
        <w:pStyle w:val="BodyText"/>
        <w:numPr>
          <w:ilvl w:val="0"/>
          <w:numId w:val="11"/>
        </w:numPr>
        <w:tabs>
          <w:tab w:val="clear" w:pos="1620"/>
          <w:tab w:val="num" w:pos="1800"/>
        </w:tabs>
        <w:ind w:left="1200" w:firstLine="120"/>
        <w:jc w:val="both"/>
        <w:rPr>
          <w:b w:val="0"/>
          <w:bCs/>
        </w:rPr>
      </w:pPr>
      <w:r>
        <w:rPr>
          <w:b w:val="0"/>
          <w:bCs/>
        </w:rPr>
        <w:t>Poor progress with implementation of previous recommendations</w:t>
      </w:r>
    </w:p>
    <w:p w14:paraId="655AFB1A" w14:textId="77777777" w:rsidR="0014488C" w:rsidRDefault="0014488C" w:rsidP="0014488C">
      <w:pPr>
        <w:pStyle w:val="BodyText"/>
        <w:ind w:left="540"/>
        <w:jc w:val="both"/>
        <w:rPr>
          <w:b w:val="0"/>
          <w:bCs/>
          <w:color w:val="FF0000"/>
        </w:rPr>
      </w:pPr>
    </w:p>
    <w:p w14:paraId="6E5FEEBB" w14:textId="77777777" w:rsidR="0014488C" w:rsidRDefault="0014488C" w:rsidP="0014488C">
      <w:pPr>
        <w:pStyle w:val="BodyText"/>
        <w:ind w:left="1200"/>
        <w:jc w:val="both"/>
        <w:rPr>
          <w:b w:val="0"/>
          <w:bCs/>
        </w:rPr>
      </w:pPr>
      <w:r>
        <w:rPr>
          <w:b w:val="0"/>
          <w:bCs/>
          <w:color w:val="FF0000"/>
        </w:rPr>
        <w:t>Red</w:t>
      </w:r>
      <w:r>
        <w:rPr>
          <w:b w:val="0"/>
          <w:bCs/>
          <w:color w:val="000000"/>
        </w:rPr>
        <w:t>/</w:t>
      </w:r>
      <w:r>
        <w:rPr>
          <w:b w:val="0"/>
          <w:bCs/>
          <w:color w:val="FF6600"/>
        </w:rPr>
        <w:t xml:space="preserve">Amber </w:t>
      </w:r>
      <w:r>
        <w:rPr>
          <w:b w:val="0"/>
          <w:bCs/>
        </w:rPr>
        <w:t>reports will be those that have 51-60% of controls operating and no more than 40% of controls absent are critical (40% of recommendations made).</w:t>
      </w:r>
    </w:p>
    <w:p w14:paraId="7156776A" w14:textId="77777777" w:rsidR="0014488C" w:rsidRDefault="0014488C" w:rsidP="0014488C">
      <w:pPr>
        <w:pStyle w:val="BodyText"/>
        <w:ind w:left="840"/>
        <w:jc w:val="both"/>
        <w:rPr>
          <w:b w:val="0"/>
          <w:bCs/>
          <w:color w:val="FF6600"/>
        </w:rPr>
      </w:pPr>
    </w:p>
    <w:p w14:paraId="1D300489" w14:textId="77777777" w:rsidR="0014488C" w:rsidRDefault="0014488C" w:rsidP="0014488C">
      <w:pPr>
        <w:pStyle w:val="BodyText"/>
        <w:ind w:left="1200"/>
        <w:jc w:val="both"/>
        <w:rPr>
          <w:b w:val="0"/>
          <w:bCs/>
        </w:rPr>
      </w:pPr>
      <w:r>
        <w:rPr>
          <w:b w:val="0"/>
          <w:bCs/>
          <w:color w:val="FF6600"/>
        </w:rPr>
        <w:t xml:space="preserve">Amber </w:t>
      </w:r>
      <w:r>
        <w:rPr>
          <w:b w:val="0"/>
          <w:bCs/>
        </w:rPr>
        <w:t>reports will be those that have 61-70% of controls operating and no more than 25% of controls absent are critical (25% of recommendations made).</w:t>
      </w:r>
    </w:p>
    <w:p w14:paraId="562ACC51" w14:textId="77777777" w:rsidR="0014488C" w:rsidRDefault="0014488C" w:rsidP="0014488C">
      <w:pPr>
        <w:pStyle w:val="BodyText"/>
        <w:ind w:left="840"/>
        <w:jc w:val="both"/>
        <w:rPr>
          <w:b w:val="0"/>
          <w:bCs/>
        </w:rPr>
      </w:pPr>
    </w:p>
    <w:p w14:paraId="42ED2361" w14:textId="77777777" w:rsidR="0014488C" w:rsidRDefault="0014488C" w:rsidP="0014488C">
      <w:pPr>
        <w:pStyle w:val="BodyText"/>
        <w:ind w:left="1200"/>
        <w:jc w:val="both"/>
        <w:rPr>
          <w:b w:val="0"/>
          <w:bCs/>
          <w:color w:val="008000"/>
        </w:rPr>
      </w:pPr>
      <w:r>
        <w:rPr>
          <w:b w:val="0"/>
          <w:bCs/>
          <w:color w:val="FF6600"/>
        </w:rPr>
        <w:t>Amber</w:t>
      </w:r>
      <w:r>
        <w:rPr>
          <w:b w:val="0"/>
          <w:bCs/>
        </w:rPr>
        <w:t>/</w:t>
      </w:r>
      <w:r>
        <w:rPr>
          <w:b w:val="0"/>
          <w:bCs/>
          <w:color w:val="008000"/>
        </w:rPr>
        <w:t xml:space="preserve">Green </w:t>
      </w:r>
      <w:r>
        <w:rPr>
          <w:b w:val="0"/>
          <w:bCs/>
        </w:rPr>
        <w:t>reports will be those that have 71-80% of controls operating and no more than 10% of controls absent are critical (10% of recommendations made).</w:t>
      </w:r>
    </w:p>
    <w:p w14:paraId="1E7325EB" w14:textId="77777777" w:rsidR="0014488C" w:rsidRDefault="0014488C" w:rsidP="0014488C">
      <w:pPr>
        <w:pStyle w:val="BodyText"/>
        <w:ind w:left="840"/>
        <w:jc w:val="both"/>
        <w:rPr>
          <w:b w:val="0"/>
          <w:bCs/>
          <w:color w:val="008000"/>
        </w:rPr>
      </w:pPr>
    </w:p>
    <w:p w14:paraId="42826E81" w14:textId="77777777" w:rsidR="0014488C" w:rsidRDefault="0014488C" w:rsidP="0014488C">
      <w:pPr>
        <w:pStyle w:val="BodyText"/>
        <w:ind w:left="1200"/>
        <w:jc w:val="both"/>
        <w:rPr>
          <w:b w:val="0"/>
          <w:bCs/>
        </w:rPr>
      </w:pPr>
      <w:r>
        <w:rPr>
          <w:b w:val="0"/>
          <w:bCs/>
          <w:color w:val="008000"/>
        </w:rPr>
        <w:t xml:space="preserve">Green </w:t>
      </w:r>
      <w:r>
        <w:rPr>
          <w:b w:val="0"/>
          <w:bCs/>
        </w:rPr>
        <w:t xml:space="preserve">reports will be those having 81-100% of controls operating including all critical controls and no absence of critical controls (no </w:t>
      </w:r>
      <w:proofErr w:type="gramStart"/>
      <w:r>
        <w:rPr>
          <w:b w:val="0"/>
          <w:bCs/>
        </w:rPr>
        <w:t>high risk</w:t>
      </w:r>
      <w:proofErr w:type="gramEnd"/>
      <w:r>
        <w:rPr>
          <w:b w:val="0"/>
          <w:bCs/>
        </w:rPr>
        <w:t xml:space="preserve"> recommendations).</w:t>
      </w:r>
    </w:p>
    <w:p w14:paraId="20D6254E" w14:textId="77777777" w:rsidR="0014488C" w:rsidRDefault="0014488C" w:rsidP="0014488C">
      <w:pPr>
        <w:pStyle w:val="BodyText"/>
        <w:ind w:left="1200"/>
        <w:jc w:val="both"/>
        <w:rPr>
          <w:b w:val="0"/>
          <w:bCs/>
        </w:rPr>
      </w:pPr>
    </w:p>
    <w:p w14:paraId="5261DE07" w14:textId="77777777" w:rsidR="0014488C" w:rsidRDefault="0014488C" w:rsidP="0014488C">
      <w:pPr>
        <w:pStyle w:val="BodyText"/>
        <w:ind w:left="1200"/>
        <w:jc w:val="both"/>
        <w:rPr>
          <w:b w:val="0"/>
          <w:bCs/>
        </w:rPr>
      </w:pPr>
      <w:r>
        <w:rPr>
          <w:b w:val="0"/>
          <w:bCs/>
        </w:rPr>
        <w:t>Controls operating and substantially operating will be combined to give the overall assurance rating.</w:t>
      </w:r>
    </w:p>
    <w:p w14:paraId="0F8F9155" w14:textId="77777777" w:rsidR="0014488C" w:rsidRDefault="0014488C" w:rsidP="0014488C">
      <w:pPr>
        <w:pStyle w:val="BodyText"/>
        <w:ind w:left="840"/>
        <w:jc w:val="both"/>
        <w:rPr>
          <w:b w:val="0"/>
          <w:bCs/>
        </w:rPr>
      </w:pPr>
    </w:p>
    <w:p w14:paraId="11C714BE" w14:textId="77777777" w:rsidR="00304408" w:rsidRDefault="00304408">
      <w:pPr>
        <w:spacing w:after="0" w:line="240" w:lineRule="auto"/>
        <w:rPr>
          <w:rFonts w:ascii="Arial" w:eastAsia="Times New Roman" w:hAnsi="Arial" w:cs="Arial"/>
          <w:bCs/>
          <w:sz w:val="24"/>
          <w:szCs w:val="20"/>
        </w:rPr>
      </w:pPr>
    </w:p>
    <w:sectPr w:rsidR="00304408" w:rsidSect="000F59D4">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9ADE5" w14:textId="77777777" w:rsidR="003E15FD" w:rsidRDefault="003E15FD" w:rsidP="000F59D4">
      <w:pPr>
        <w:spacing w:after="0" w:line="240" w:lineRule="auto"/>
      </w:pPr>
      <w:r>
        <w:separator/>
      </w:r>
    </w:p>
  </w:endnote>
  <w:endnote w:type="continuationSeparator" w:id="0">
    <w:p w14:paraId="5503641A" w14:textId="77777777" w:rsidR="003E15FD" w:rsidRDefault="003E15FD" w:rsidP="000F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47267" w14:textId="77777777" w:rsidR="003E15FD" w:rsidRDefault="003E15FD" w:rsidP="000F59D4">
      <w:pPr>
        <w:spacing w:after="0" w:line="240" w:lineRule="auto"/>
      </w:pPr>
      <w:r>
        <w:separator/>
      </w:r>
    </w:p>
  </w:footnote>
  <w:footnote w:type="continuationSeparator" w:id="0">
    <w:p w14:paraId="17646593" w14:textId="77777777" w:rsidR="003E15FD" w:rsidRDefault="003E15FD" w:rsidP="000F59D4">
      <w:pPr>
        <w:spacing w:after="0" w:line="240" w:lineRule="auto"/>
      </w:pPr>
      <w:r>
        <w:continuationSeparator/>
      </w:r>
    </w:p>
  </w:footnote>
  <w:footnote w:id="1">
    <w:p w14:paraId="10BD98FB" w14:textId="4F2092C5" w:rsidR="00FE482B" w:rsidRDefault="00FE482B">
      <w:pPr>
        <w:pStyle w:val="FootnoteText"/>
      </w:pPr>
      <w:r>
        <w:rPr>
          <w:rStyle w:val="FootnoteReference"/>
        </w:rPr>
        <w:footnoteRef/>
      </w:r>
      <w:r>
        <w:t xml:space="preserve"> </w:t>
      </w:r>
      <w:r w:rsidRPr="00FE482B">
        <w:t xml:space="preserve"> The impact of recommendations implemented, substantially or partially implemented at follow-up on the expected controls are assessed to provide the re-assessed assurance rating and assumes that previous controls that were operating and still operating.  It should be noted the correlation between control weaknesses and recommendations is not 1:1 i.e. one weakness identified may result in a number of recommendations being made and alternatively a number of weaknesses identified may result in only one recommendation being made.   </w:t>
      </w:r>
    </w:p>
  </w:footnote>
  <w:footnote w:id="2">
    <w:p w14:paraId="65A25DCB" w14:textId="3E8F1524" w:rsidR="003E15FD" w:rsidRDefault="003E15FD" w:rsidP="001A4E3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57A"/>
    <w:multiLevelType w:val="hybridMultilevel"/>
    <w:tmpl w:val="3028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F7688"/>
    <w:multiLevelType w:val="hybridMultilevel"/>
    <w:tmpl w:val="093CA834"/>
    <w:lvl w:ilvl="0" w:tplc="6FF6BE4A">
      <w:start w:val="1"/>
      <w:numFmt w:val="bullet"/>
      <w:lvlText w:val="•"/>
      <w:lvlJc w:val="left"/>
      <w:pPr>
        <w:tabs>
          <w:tab w:val="num" w:pos="720"/>
        </w:tabs>
        <w:ind w:left="720" w:hanging="360"/>
      </w:pPr>
      <w:rPr>
        <w:rFonts w:ascii="Arial" w:hAnsi="Arial" w:hint="default"/>
      </w:rPr>
    </w:lvl>
    <w:lvl w:ilvl="1" w:tplc="BDEC79BC" w:tentative="1">
      <w:start w:val="1"/>
      <w:numFmt w:val="bullet"/>
      <w:lvlText w:val="•"/>
      <w:lvlJc w:val="left"/>
      <w:pPr>
        <w:tabs>
          <w:tab w:val="num" w:pos="1440"/>
        </w:tabs>
        <w:ind w:left="1440" w:hanging="360"/>
      </w:pPr>
      <w:rPr>
        <w:rFonts w:ascii="Arial" w:hAnsi="Arial" w:hint="default"/>
      </w:rPr>
    </w:lvl>
    <w:lvl w:ilvl="2" w:tplc="9FD07912" w:tentative="1">
      <w:start w:val="1"/>
      <w:numFmt w:val="bullet"/>
      <w:lvlText w:val="•"/>
      <w:lvlJc w:val="left"/>
      <w:pPr>
        <w:tabs>
          <w:tab w:val="num" w:pos="2160"/>
        </w:tabs>
        <w:ind w:left="2160" w:hanging="360"/>
      </w:pPr>
      <w:rPr>
        <w:rFonts w:ascii="Arial" w:hAnsi="Arial" w:hint="default"/>
      </w:rPr>
    </w:lvl>
    <w:lvl w:ilvl="3" w:tplc="445265B8" w:tentative="1">
      <w:start w:val="1"/>
      <w:numFmt w:val="bullet"/>
      <w:lvlText w:val="•"/>
      <w:lvlJc w:val="left"/>
      <w:pPr>
        <w:tabs>
          <w:tab w:val="num" w:pos="2880"/>
        </w:tabs>
        <w:ind w:left="2880" w:hanging="360"/>
      </w:pPr>
      <w:rPr>
        <w:rFonts w:ascii="Arial" w:hAnsi="Arial" w:hint="default"/>
      </w:rPr>
    </w:lvl>
    <w:lvl w:ilvl="4" w:tplc="E24E7C7C" w:tentative="1">
      <w:start w:val="1"/>
      <w:numFmt w:val="bullet"/>
      <w:lvlText w:val="•"/>
      <w:lvlJc w:val="left"/>
      <w:pPr>
        <w:tabs>
          <w:tab w:val="num" w:pos="3600"/>
        </w:tabs>
        <w:ind w:left="3600" w:hanging="360"/>
      </w:pPr>
      <w:rPr>
        <w:rFonts w:ascii="Arial" w:hAnsi="Arial" w:hint="default"/>
      </w:rPr>
    </w:lvl>
    <w:lvl w:ilvl="5" w:tplc="3EDCD4BC" w:tentative="1">
      <w:start w:val="1"/>
      <w:numFmt w:val="bullet"/>
      <w:lvlText w:val="•"/>
      <w:lvlJc w:val="left"/>
      <w:pPr>
        <w:tabs>
          <w:tab w:val="num" w:pos="4320"/>
        </w:tabs>
        <w:ind w:left="4320" w:hanging="360"/>
      </w:pPr>
      <w:rPr>
        <w:rFonts w:ascii="Arial" w:hAnsi="Arial" w:hint="default"/>
      </w:rPr>
    </w:lvl>
    <w:lvl w:ilvl="6" w:tplc="C94AB378" w:tentative="1">
      <w:start w:val="1"/>
      <w:numFmt w:val="bullet"/>
      <w:lvlText w:val="•"/>
      <w:lvlJc w:val="left"/>
      <w:pPr>
        <w:tabs>
          <w:tab w:val="num" w:pos="5040"/>
        </w:tabs>
        <w:ind w:left="5040" w:hanging="360"/>
      </w:pPr>
      <w:rPr>
        <w:rFonts w:ascii="Arial" w:hAnsi="Arial" w:hint="default"/>
      </w:rPr>
    </w:lvl>
    <w:lvl w:ilvl="7" w:tplc="AD622998" w:tentative="1">
      <w:start w:val="1"/>
      <w:numFmt w:val="bullet"/>
      <w:lvlText w:val="•"/>
      <w:lvlJc w:val="left"/>
      <w:pPr>
        <w:tabs>
          <w:tab w:val="num" w:pos="5760"/>
        </w:tabs>
        <w:ind w:left="5760" w:hanging="360"/>
      </w:pPr>
      <w:rPr>
        <w:rFonts w:ascii="Arial" w:hAnsi="Arial" w:hint="default"/>
      </w:rPr>
    </w:lvl>
    <w:lvl w:ilvl="8" w:tplc="F4E6B1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B42ED6"/>
    <w:multiLevelType w:val="hybridMultilevel"/>
    <w:tmpl w:val="293C6D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A0E5A83"/>
    <w:multiLevelType w:val="hybridMultilevel"/>
    <w:tmpl w:val="4C9A1586"/>
    <w:lvl w:ilvl="0" w:tplc="18DCEDB6">
      <w:start w:val="1"/>
      <w:numFmt w:val="bullet"/>
      <w:lvlText w:val="•"/>
      <w:lvlJc w:val="left"/>
      <w:pPr>
        <w:tabs>
          <w:tab w:val="num" w:pos="720"/>
        </w:tabs>
        <w:ind w:left="720" w:hanging="360"/>
      </w:pPr>
      <w:rPr>
        <w:rFonts w:ascii="Arial" w:hAnsi="Arial" w:hint="default"/>
      </w:rPr>
    </w:lvl>
    <w:lvl w:ilvl="1" w:tplc="DDDAAE96" w:tentative="1">
      <w:start w:val="1"/>
      <w:numFmt w:val="bullet"/>
      <w:lvlText w:val="•"/>
      <w:lvlJc w:val="left"/>
      <w:pPr>
        <w:tabs>
          <w:tab w:val="num" w:pos="1440"/>
        </w:tabs>
        <w:ind w:left="1440" w:hanging="360"/>
      </w:pPr>
      <w:rPr>
        <w:rFonts w:ascii="Arial" w:hAnsi="Arial" w:hint="default"/>
      </w:rPr>
    </w:lvl>
    <w:lvl w:ilvl="2" w:tplc="4AFE67BC" w:tentative="1">
      <w:start w:val="1"/>
      <w:numFmt w:val="bullet"/>
      <w:lvlText w:val="•"/>
      <w:lvlJc w:val="left"/>
      <w:pPr>
        <w:tabs>
          <w:tab w:val="num" w:pos="2160"/>
        </w:tabs>
        <w:ind w:left="2160" w:hanging="360"/>
      </w:pPr>
      <w:rPr>
        <w:rFonts w:ascii="Arial" w:hAnsi="Arial" w:hint="default"/>
      </w:rPr>
    </w:lvl>
    <w:lvl w:ilvl="3" w:tplc="00EE076E" w:tentative="1">
      <w:start w:val="1"/>
      <w:numFmt w:val="bullet"/>
      <w:lvlText w:val="•"/>
      <w:lvlJc w:val="left"/>
      <w:pPr>
        <w:tabs>
          <w:tab w:val="num" w:pos="2880"/>
        </w:tabs>
        <w:ind w:left="2880" w:hanging="360"/>
      </w:pPr>
      <w:rPr>
        <w:rFonts w:ascii="Arial" w:hAnsi="Arial" w:hint="default"/>
      </w:rPr>
    </w:lvl>
    <w:lvl w:ilvl="4" w:tplc="42B2F294" w:tentative="1">
      <w:start w:val="1"/>
      <w:numFmt w:val="bullet"/>
      <w:lvlText w:val="•"/>
      <w:lvlJc w:val="left"/>
      <w:pPr>
        <w:tabs>
          <w:tab w:val="num" w:pos="3600"/>
        </w:tabs>
        <w:ind w:left="3600" w:hanging="360"/>
      </w:pPr>
      <w:rPr>
        <w:rFonts w:ascii="Arial" w:hAnsi="Arial" w:hint="default"/>
      </w:rPr>
    </w:lvl>
    <w:lvl w:ilvl="5" w:tplc="BEF8E0BC" w:tentative="1">
      <w:start w:val="1"/>
      <w:numFmt w:val="bullet"/>
      <w:lvlText w:val="•"/>
      <w:lvlJc w:val="left"/>
      <w:pPr>
        <w:tabs>
          <w:tab w:val="num" w:pos="4320"/>
        </w:tabs>
        <w:ind w:left="4320" w:hanging="360"/>
      </w:pPr>
      <w:rPr>
        <w:rFonts w:ascii="Arial" w:hAnsi="Arial" w:hint="default"/>
      </w:rPr>
    </w:lvl>
    <w:lvl w:ilvl="6" w:tplc="0A20DE3C" w:tentative="1">
      <w:start w:val="1"/>
      <w:numFmt w:val="bullet"/>
      <w:lvlText w:val="•"/>
      <w:lvlJc w:val="left"/>
      <w:pPr>
        <w:tabs>
          <w:tab w:val="num" w:pos="5040"/>
        </w:tabs>
        <w:ind w:left="5040" w:hanging="360"/>
      </w:pPr>
      <w:rPr>
        <w:rFonts w:ascii="Arial" w:hAnsi="Arial" w:hint="default"/>
      </w:rPr>
    </w:lvl>
    <w:lvl w:ilvl="7" w:tplc="51848D0A" w:tentative="1">
      <w:start w:val="1"/>
      <w:numFmt w:val="bullet"/>
      <w:lvlText w:val="•"/>
      <w:lvlJc w:val="left"/>
      <w:pPr>
        <w:tabs>
          <w:tab w:val="num" w:pos="5760"/>
        </w:tabs>
        <w:ind w:left="5760" w:hanging="360"/>
      </w:pPr>
      <w:rPr>
        <w:rFonts w:ascii="Arial" w:hAnsi="Arial" w:hint="default"/>
      </w:rPr>
    </w:lvl>
    <w:lvl w:ilvl="8" w:tplc="4F5E1A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004783"/>
    <w:multiLevelType w:val="hybridMultilevel"/>
    <w:tmpl w:val="3CD0534A"/>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5" w15:restartNumberingAfterBreak="0">
    <w:nsid w:val="11440738"/>
    <w:multiLevelType w:val="hybridMultilevel"/>
    <w:tmpl w:val="29922C0E"/>
    <w:lvl w:ilvl="0" w:tplc="68E8122A">
      <w:start w:val="1"/>
      <w:numFmt w:val="bullet"/>
      <w:lvlText w:val="•"/>
      <w:lvlJc w:val="left"/>
      <w:pPr>
        <w:tabs>
          <w:tab w:val="num" w:pos="720"/>
        </w:tabs>
        <w:ind w:left="720" w:hanging="360"/>
      </w:pPr>
      <w:rPr>
        <w:rFonts w:ascii="Arial" w:hAnsi="Arial" w:hint="default"/>
      </w:rPr>
    </w:lvl>
    <w:lvl w:ilvl="1" w:tplc="4F04B0B6" w:tentative="1">
      <w:start w:val="1"/>
      <w:numFmt w:val="bullet"/>
      <w:lvlText w:val="•"/>
      <w:lvlJc w:val="left"/>
      <w:pPr>
        <w:tabs>
          <w:tab w:val="num" w:pos="1440"/>
        </w:tabs>
        <w:ind w:left="1440" w:hanging="360"/>
      </w:pPr>
      <w:rPr>
        <w:rFonts w:ascii="Arial" w:hAnsi="Arial" w:hint="default"/>
      </w:rPr>
    </w:lvl>
    <w:lvl w:ilvl="2" w:tplc="B57CD1E8" w:tentative="1">
      <w:start w:val="1"/>
      <w:numFmt w:val="bullet"/>
      <w:lvlText w:val="•"/>
      <w:lvlJc w:val="left"/>
      <w:pPr>
        <w:tabs>
          <w:tab w:val="num" w:pos="2160"/>
        </w:tabs>
        <w:ind w:left="2160" w:hanging="360"/>
      </w:pPr>
      <w:rPr>
        <w:rFonts w:ascii="Arial" w:hAnsi="Arial" w:hint="default"/>
      </w:rPr>
    </w:lvl>
    <w:lvl w:ilvl="3" w:tplc="2D28B474" w:tentative="1">
      <w:start w:val="1"/>
      <w:numFmt w:val="bullet"/>
      <w:lvlText w:val="•"/>
      <w:lvlJc w:val="left"/>
      <w:pPr>
        <w:tabs>
          <w:tab w:val="num" w:pos="2880"/>
        </w:tabs>
        <w:ind w:left="2880" w:hanging="360"/>
      </w:pPr>
      <w:rPr>
        <w:rFonts w:ascii="Arial" w:hAnsi="Arial" w:hint="default"/>
      </w:rPr>
    </w:lvl>
    <w:lvl w:ilvl="4" w:tplc="3F6675D2" w:tentative="1">
      <w:start w:val="1"/>
      <w:numFmt w:val="bullet"/>
      <w:lvlText w:val="•"/>
      <w:lvlJc w:val="left"/>
      <w:pPr>
        <w:tabs>
          <w:tab w:val="num" w:pos="3600"/>
        </w:tabs>
        <w:ind w:left="3600" w:hanging="360"/>
      </w:pPr>
      <w:rPr>
        <w:rFonts w:ascii="Arial" w:hAnsi="Arial" w:hint="default"/>
      </w:rPr>
    </w:lvl>
    <w:lvl w:ilvl="5" w:tplc="90688D0C" w:tentative="1">
      <w:start w:val="1"/>
      <w:numFmt w:val="bullet"/>
      <w:lvlText w:val="•"/>
      <w:lvlJc w:val="left"/>
      <w:pPr>
        <w:tabs>
          <w:tab w:val="num" w:pos="4320"/>
        </w:tabs>
        <w:ind w:left="4320" w:hanging="360"/>
      </w:pPr>
      <w:rPr>
        <w:rFonts w:ascii="Arial" w:hAnsi="Arial" w:hint="default"/>
      </w:rPr>
    </w:lvl>
    <w:lvl w:ilvl="6" w:tplc="943E7A34" w:tentative="1">
      <w:start w:val="1"/>
      <w:numFmt w:val="bullet"/>
      <w:lvlText w:val="•"/>
      <w:lvlJc w:val="left"/>
      <w:pPr>
        <w:tabs>
          <w:tab w:val="num" w:pos="5040"/>
        </w:tabs>
        <w:ind w:left="5040" w:hanging="360"/>
      </w:pPr>
      <w:rPr>
        <w:rFonts w:ascii="Arial" w:hAnsi="Arial" w:hint="default"/>
      </w:rPr>
    </w:lvl>
    <w:lvl w:ilvl="7" w:tplc="C1FA1F7C" w:tentative="1">
      <w:start w:val="1"/>
      <w:numFmt w:val="bullet"/>
      <w:lvlText w:val="•"/>
      <w:lvlJc w:val="left"/>
      <w:pPr>
        <w:tabs>
          <w:tab w:val="num" w:pos="5760"/>
        </w:tabs>
        <w:ind w:left="5760" w:hanging="360"/>
      </w:pPr>
      <w:rPr>
        <w:rFonts w:ascii="Arial" w:hAnsi="Arial" w:hint="default"/>
      </w:rPr>
    </w:lvl>
    <w:lvl w:ilvl="8" w:tplc="1D62AB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C422BE"/>
    <w:multiLevelType w:val="hybridMultilevel"/>
    <w:tmpl w:val="0F6C22A8"/>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7" w15:restartNumberingAfterBreak="0">
    <w:nsid w:val="1BED082F"/>
    <w:multiLevelType w:val="hybridMultilevel"/>
    <w:tmpl w:val="2F7ABB58"/>
    <w:lvl w:ilvl="0" w:tplc="B498DFC0">
      <w:start w:val="1"/>
      <w:numFmt w:val="bullet"/>
      <w:lvlText w:val="•"/>
      <w:lvlJc w:val="left"/>
      <w:pPr>
        <w:tabs>
          <w:tab w:val="num" w:pos="720"/>
        </w:tabs>
        <w:ind w:left="720" w:hanging="360"/>
      </w:pPr>
      <w:rPr>
        <w:rFonts w:ascii="Arial" w:hAnsi="Arial" w:hint="default"/>
      </w:rPr>
    </w:lvl>
    <w:lvl w:ilvl="1" w:tplc="4D68F9B2" w:tentative="1">
      <w:start w:val="1"/>
      <w:numFmt w:val="bullet"/>
      <w:lvlText w:val="•"/>
      <w:lvlJc w:val="left"/>
      <w:pPr>
        <w:tabs>
          <w:tab w:val="num" w:pos="1440"/>
        </w:tabs>
        <w:ind w:left="1440" w:hanging="360"/>
      </w:pPr>
      <w:rPr>
        <w:rFonts w:ascii="Arial" w:hAnsi="Arial" w:hint="default"/>
      </w:rPr>
    </w:lvl>
    <w:lvl w:ilvl="2" w:tplc="BAE43854" w:tentative="1">
      <w:start w:val="1"/>
      <w:numFmt w:val="bullet"/>
      <w:lvlText w:val="•"/>
      <w:lvlJc w:val="left"/>
      <w:pPr>
        <w:tabs>
          <w:tab w:val="num" w:pos="2160"/>
        </w:tabs>
        <w:ind w:left="2160" w:hanging="360"/>
      </w:pPr>
      <w:rPr>
        <w:rFonts w:ascii="Arial" w:hAnsi="Arial" w:hint="default"/>
      </w:rPr>
    </w:lvl>
    <w:lvl w:ilvl="3" w:tplc="4AD415A6" w:tentative="1">
      <w:start w:val="1"/>
      <w:numFmt w:val="bullet"/>
      <w:lvlText w:val="•"/>
      <w:lvlJc w:val="left"/>
      <w:pPr>
        <w:tabs>
          <w:tab w:val="num" w:pos="2880"/>
        </w:tabs>
        <w:ind w:left="2880" w:hanging="360"/>
      </w:pPr>
      <w:rPr>
        <w:rFonts w:ascii="Arial" w:hAnsi="Arial" w:hint="default"/>
      </w:rPr>
    </w:lvl>
    <w:lvl w:ilvl="4" w:tplc="C0D895A6" w:tentative="1">
      <w:start w:val="1"/>
      <w:numFmt w:val="bullet"/>
      <w:lvlText w:val="•"/>
      <w:lvlJc w:val="left"/>
      <w:pPr>
        <w:tabs>
          <w:tab w:val="num" w:pos="3600"/>
        </w:tabs>
        <w:ind w:left="3600" w:hanging="360"/>
      </w:pPr>
      <w:rPr>
        <w:rFonts w:ascii="Arial" w:hAnsi="Arial" w:hint="default"/>
      </w:rPr>
    </w:lvl>
    <w:lvl w:ilvl="5" w:tplc="AC20C64E" w:tentative="1">
      <w:start w:val="1"/>
      <w:numFmt w:val="bullet"/>
      <w:lvlText w:val="•"/>
      <w:lvlJc w:val="left"/>
      <w:pPr>
        <w:tabs>
          <w:tab w:val="num" w:pos="4320"/>
        </w:tabs>
        <w:ind w:left="4320" w:hanging="360"/>
      </w:pPr>
      <w:rPr>
        <w:rFonts w:ascii="Arial" w:hAnsi="Arial" w:hint="default"/>
      </w:rPr>
    </w:lvl>
    <w:lvl w:ilvl="6" w:tplc="598CA27E" w:tentative="1">
      <w:start w:val="1"/>
      <w:numFmt w:val="bullet"/>
      <w:lvlText w:val="•"/>
      <w:lvlJc w:val="left"/>
      <w:pPr>
        <w:tabs>
          <w:tab w:val="num" w:pos="5040"/>
        </w:tabs>
        <w:ind w:left="5040" w:hanging="360"/>
      </w:pPr>
      <w:rPr>
        <w:rFonts w:ascii="Arial" w:hAnsi="Arial" w:hint="default"/>
      </w:rPr>
    </w:lvl>
    <w:lvl w:ilvl="7" w:tplc="5880A6F6" w:tentative="1">
      <w:start w:val="1"/>
      <w:numFmt w:val="bullet"/>
      <w:lvlText w:val="•"/>
      <w:lvlJc w:val="left"/>
      <w:pPr>
        <w:tabs>
          <w:tab w:val="num" w:pos="5760"/>
        </w:tabs>
        <w:ind w:left="5760" w:hanging="360"/>
      </w:pPr>
      <w:rPr>
        <w:rFonts w:ascii="Arial" w:hAnsi="Arial" w:hint="default"/>
      </w:rPr>
    </w:lvl>
    <w:lvl w:ilvl="8" w:tplc="A5CAAA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F46F6D"/>
    <w:multiLevelType w:val="hybridMultilevel"/>
    <w:tmpl w:val="00841D62"/>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9" w15:restartNumberingAfterBreak="0">
    <w:nsid w:val="2E9C52E7"/>
    <w:multiLevelType w:val="hybridMultilevel"/>
    <w:tmpl w:val="559EF1D8"/>
    <w:lvl w:ilvl="0" w:tplc="A16AF084">
      <w:start w:val="1"/>
      <w:numFmt w:val="bullet"/>
      <w:lvlText w:val="•"/>
      <w:lvlJc w:val="left"/>
      <w:pPr>
        <w:tabs>
          <w:tab w:val="num" w:pos="720"/>
        </w:tabs>
        <w:ind w:left="720" w:hanging="360"/>
      </w:pPr>
      <w:rPr>
        <w:rFonts w:ascii="Arial" w:hAnsi="Arial" w:hint="default"/>
      </w:rPr>
    </w:lvl>
    <w:lvl w:ilvl="1" w:tplc="AB289626" w:tentative="1">
      <w:start w:val="1"/>
      <w:numFmt w:val="bullet"/>
      <w:lvlText w:val="•"/>
      <w:lvlJc w:val="left"/>
      <w:pPr>
        <w:tabs>
          <w:tab w:val="num" w:pos="1440"/>
        </w:tabs>
        <w:ind w:left="1440" w:hanging="360"/>
      </w:pPr>
      <w:rPr>
        <w:rFonts w:ascii="Arial" w:hAnsi="Arial" w:hint="default"/>
      </w:rPr>
    </w:lvl>
    <w:lvl w:ilvl="2" w:tplc="BC7A1A4E" w:tentative="1">
      <w:start w:val="1"/>
      <w:numFmt w:val="bullet"/>
      <w:lvlText w:val="•"/>
      <w:lvlJc w:val="left"/>
      <w:pPr>
        <w:tabs>
          <w:tab w:val="num" w:pos="2160"/>
        </w:tabs>
        <w:ind w:left="2160" w:hanging="360"/>
      </w:pPr>
      <w:rPr>
        <w:rFonts w:ascii="Arial" w:hAnsi="Arial" w:hint="default"/>
      </w:rPr>
    </w:lvl>
    <w:lvl w:ilvl="3" w:tplc="66C2B596" w:tentative="1">
      <w:start w:val="1"/>
      <w:numFmt w:val="bullet"/>
      <w:lvlText w:val="•"/>
      <w:lvlJc w:val="left"/>
      <w:pPr>
        <w:tabs>
          <w:tab w:val="num" w:pos="2880"/>
        </w:tabs>
        <w:ind w:left="2880" w:hanging="360"/>
      </w:pPr>
      <w:rPr>
        <w:rFonts w:ascii="Arial" w:hAnsi="Arial" w:hint="default"/>
      </w:rPr>
    </w:lvl>
    <w:lvl w:ilvl="4" w:tplc="EC6C6FA2" w:tentative="1">
      <w:start w:val="1"/>
      <w:numFmt w:val="bullet"/>
      <w:lvlText w:val="•"/>
      <w:lvlJc w:val="left"/>
      <w:pPr>
        <w:tabs>
          <w:tab w:val="num" w:pos="3600"/>
        </w:tabs>
        <w:ind w:left="3600" w:hanging="360"/>
      </w:pPr>
      <w:rPr>
        <w:rFonts w:ascii="Arial" w:hAnsi="Arial" w:hint="default"/>
      </w:rPr>
    </w:lvl>
    <w:lvl w:ilvl="5" w:tplc="39AC02E4" w:tentative="1">
      <w:start w:val="1"/>
      <w:numFmt w:val="bullet"/>
      <w:lvlText w:val="•"/>
      <w:lvlJc w:val="left"/>
      <w:pPr>
        <w:tabs>
          <w:tab w:val="num" w:pos="4320"/>
        </w:tabs>
        <w:ind w:left="4320" w:hanging="360"/>
      </w:pPr>
      <w:rPr>
        <w:rFonts w:ascii="Arial" w:hAnsi="Arial" w:hint="default"/>
      </w:rPr>
    </w:lvl>
    <w:lvl w:ilvl="6" w:tplc="5D4EDA80" w:tentative="1">
      <w:start w:val="1"/>
      <w:numFmt w:val="bullet"/>
      <w:lvlText w:val="•"/>
      <w:lvlJc w:val="left"/>
      <w:pPr>
        <w:tabs>
          <w:tab w:val="num" w:pos="5040"/>
        </w:tabs>
        <w:ind w:left="5040" w:hanging="360"/>
      </w:pPr>
      <w:rPr>
        <w:rFonts w:ascii="Arial" w:hAnsi="Arial" w:hint="default"/>
      </w:rPr>
    </w:lvl>
    <w:lvl w:ilvl="7" w:tplc="106A2A4E" w:tentative="1">
      <w:start w:val="1"/>
      <w:numFmt w:val="bullet"/>
      <w:lvlText w:val="•"/>
      <w:lvlJc w:val="left"/>
      <w:pPr>
        <w:tabs>
          <w:tab w:val="num" w:pos="5760"/>
        </w:tabs>
        <w:ind w:left="5760" w:hanging="360"/>
      </w:pPr>
      <w:rPr>
        <w:rFonts w:ascii="Arial" w:hAnsi="Arial" w:hint="default"/>
      </w:rPr>
    </w:lvl>
    <w:lvl w:ilvl="8" w:tplc="4D2E45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E91D5F"/>
    <w:multiLevelType w:val="hybridMultilevel"/>
    <w:tmpl w:val="1436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02DD7"/>
    <w:multiLevelType w:val="hybridMultilevel"/>
    <w:tmpl w:val="B9B6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77CA5"/>
    <w:multiLevelType w:val="hybridMultilevel"/>
    <w:tmpl w:val="1574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62FAE"/>
    <w:multiLevelType w:val="hybridMultilevel"/>
    <w:tmpl w:val="A96A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654D52"/>
    <w:multiLevelType w:val="hybridMultilevel"/>
    <w:tmpl w:val="3044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96D1F"/>
    <w:multiLevelType w:val="hybridMultilevel"/>
    <w:tmpl w:val="339E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65BF5"/>
    <w:multiLevelType w:val="hybridMultilevel"/>
    <w:tmpl w:val="032E3C48"/>
    <w:lvl w:ilvl="0" w:tplc="F7645B6C">
      <w:start w:val="1"/>
      <w:numFmt w:val="bullet"/>
      <w:lvlText w:val="•"/>
      <w:lvlJc w:val="left"/>
      <w:pPr>
        <w:tabs>
          <w:tab w:val="num" w:pos="720"/>
        </w:tabs>
        <w:ind w:left="720" w:hanging="360"/>
      </w:pPr>
      <w:rPr>
        <w:rFonts w:ascii="Arial" w:hAnsi="Arial" w:hint="default"/>
      </w:rPr>
    </w:lvl>
    <w:lvl w:ilvl="1" w:tplc="AB0EAA22" w:tentative="1">
      <w:start w:val="1"/>
      <w:numFmt w:val="bullet"/>
      <w:lvlText w:val="•"/>
      <w:lvlJc w:val="left"/>
      <w:pPr>
        <w:tabs>
          <w:tab w:val="num" w:pos="1440"/>
        </w:tabs>
        <w:ind w:left="1440" w:hanging="360"/>
      </w:pPr>
      <w:rPr>
        <w:rFonts w:ascii="Arial" w:hAnsi="Arial" w:hint="default"/>
      </w:rPr>
    </w:lvl>
    <w:lvl w:ilvl="2" w:tplc="7B529072" w:tentative="1">
      <w:start w:val="1"/>
      <w:numFmt w:val="bullet"/>
      <w:lvlText w:val="•"/>
      <w:lvlJc w:val="left"/>
      <w:pPr>
        <w:tabs>
          <w:tab w:val="num" w:pos="2160"/>
        </w:tabs>
        <w:ind w:left="2160" w:hanging="360"/>
      </w:pPr>
      <w:rPr>
        <w:rFonts w:ascii="Arial" w:hAnsi="Arial" w:hint="default"/>
      </w:rPr>
    </w:lvl>
    <w:lvl w:ilvl="3" w:tplc="FD94AEEE" w:tentative="1">
      <w:start w:val="1"/>
      <w:numFmt w:val="bullet"/>
      <w:lvlText w:val="•"/>
      <w:lvlJc w:val="left"/>
      <w:pPr>
        <w:tabs>
          <w:tab w:val="num" w:pos="2880"/>
        </w:tabs>
        <w:ind w:left="2880" w:hanging="360"/>
      </w:pPr>
      <w:rPr>
        <w:rFonts w:ascii="Arial" w:hAnsi="Arial" w:hint="default"/>
      </w:rPr>
    </w:lvl>
    <w:lvl w:ilvl="4" w:tplc="73AABFCC" w:tentative="1">
      <w:start w:val="1"/>
      <w:numFmt w:val="bullet"/>
      <w:lvlText w:val="•"/>
      <w:lvlJc w:val="left"/>
      <w:pPr>
        <w:tabs>
          <w:tab w:val="num" w:pos="3600"/>
        </w:tabs>
        <w:ind w:left="3600" w:hanging="360"/>
      </w:pPr>
      <w:rPr>
        <w:rFonts w:ascii="Arial" w:hAnsi="Arial" w:hint="default"/>
      </w:rPr>
    </w:lvl>
    <w:lvl w:ilvl="5" w:tplc="8DDA70B8" w:tentative="1">
      <w:start w:val="1"/>
      <w:numFmt w:val="bullet"/>
      <w:lvlText w:val="•"/>
      <w:lvlJc w:val="left"/>
      <w:pPr>
        <w:tabs>
          <w:tab w:val="num" w:pos="4320"/>
        </w:tabs>
        <w:ind w:left="4320" w:hanging="360"/>
      </w:pPr>
      <w:rPr>
        <w:rFonts w:ascii="Arial" w:hAnsi="Arial" w:hint="default"/>
      </w:rPr>
    </w:lvl>
    <w:lvl w:ilvl="6" w:tplc="C5CCBCD8" w:tentative="1">
      <w:start w:val="1"/>
      <w:numFmt w:val="bullet"/>
      <w:lvlText w:val="•"/>
      <w:lvlJc w:val="left"/>
      <w:pPr>
        <w:tabs>
          <w:tab w:val="num" w:pos="5040"/>
        </w:tabs>
        <w:ind w:left="5040" w:hanging="360"/>
      </w:pPr>
      <w:rPr>
        <w:rFonts w:ascii="Arial" w:hAnsi="Arial" w:hint="default"/>
      </w:rPr>
    </w:lvl>
    <w:lvl w:ilvl="7" w:tplc="40E4EA04" w:tentative="1">
      <w:start w:val="1"/>
      <w:numFmt w:val="bullet"/>
      <w:lvlText w:val="•"/>
      <w:lvlJc w:val="left"/>
      <w:pPr>
        <w:tabs>
          <w:tab w:val="num" w:pos="5760"/>
        </w:tabs>
        <w:ind w:left="5760" w:hanging="360"/>
      </w:pPr>
      <w:rPr>
        <w:rFonts w:ascii="Arial" w:hAnsi="Arial" w:hint="default"/>
      </w:rPr>
    </w:lvl>
    <w:lvl w:ilvl="8" w:tplc="3EAEE9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2340F7"/>
    <w:multiLevelType w:val="hybridMultilevel"/>
    <w:tmpl w:val="F95A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908EA"/>
    <w:multiLevelType w:val="hybridMultilevel"/>
    <w:tmpl w:val="B79A1ED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639C1E3D"/>
    <w:multiLevelType w:val="hybridMultilevel"/>
    <w:tmpl w:val="A498FA88"/>
    <w:lvl w:ilvl="0" w:tplc="CDDACD7C">
      <w:start w:val="1"/>
      <w:numFmt w:val="bullet"/>
      <w:lvlText w:val="•"/>
      <w:lvlJc w:val="left"/>
      <w:pPr>
        <w:tabs>
          <w:tab w:val="num" w:pos="720"/>
        </w:tabs>
        <w:ind w:left="720" w:hanging="360"/>
      </w:pPr>
      <w:rPr>
        <w:rFonts w:ascii="Arial" w:hAnsi="Arial" w:hint="default"/>
      </w:rPr>
    </w:lvl>
    <w:lvl w:ilvl="1" w:tplc="BDF87FE8" w:tentative="1">
      <w:start w:val="1"/>
      <w:numFmt w:val="bullet"/>
      <w:lvlText w:val="•"/>
      <w:lvlJc w:val="left"/>
      <w:pPr>
        <w:tabs>
          <w:tab w:val="num" w:pos="1440"/>
        </w:tabs>
        <w:ind w:left="1440" w:hanging="360"/>
      </w:pPr>
      <w:rPr>
        <w:rFonts w:ascii="Arial" w:hAnsi="Arial" w:hint="default"/>
      </w:rPr>
    </w:lvl>
    <w:lvl w:ilvl="2" w:tplc="604E1B7A" w:tentative="1">
      <w:start w:val="1"/>
      <w:numFmt w:val="bullet"/>
      <w:lvlText w:val="•"/>
      <w:lvlJc w:val="left"/>
      <w:pPr>
        <w:tabs>
          <w:tab w:val="num" w:pos="2160"/>
        </w:tabs>
        <w:ind w:left="2160" w:hanging="360"/>
      </w:pPr>
      <w:rPr>
        <w:rFonts w:ascii="Arial" w:hAnsi="Arial" w:hint="default"/>
      </w:rPr>
    </w:lvl>
    <w:lvl w:ilvl="3" w:tplc="9638533A" w:tentative="1">
      <w:start w:val="1"/>
      <w:numFmt w:val="bullet"/>
      <w:lvlText w:val="•"/>
      <w:lvlJc w:val="left"/>
      <w:pPr>
        <w:tabs>
          <w:tab w:val="num" w:pos="2880"/>
        </w:tabs>
        <w:ind w:left="2880" w:hanging="360"/>
      </w:pPr>
      <w:rPr>
        <w:rFonts w:ascii="Arial" w:hAnsi="Arial" w:hint="default"/>
      </w:rPr>
    </w:lvl>
    <w:lvl w:ilvl="4" w:tplc="28581ECE" w:tentative="1">
      <w:start w:val="1"/>
      <w:numFmt w:val="bullet"/>
      <w:lvlText w:val="•"/>
      <w:lvlJc w:val="left"/>
      <w:pPr>
        <w:tabs>
          <w:tab w:val="num" w:pos="3600"/>
        </w:tabs>
        <w:ind w:left="3600" w:hanging="360"/>
      </w:pPr>
      <w:rPr>
        <w:rFonts w:ascii="Arial" w:hAnsi="Arial" w:hint="default"/>
      </w:rPr>
    </w:lvl>
    <w:lvl w:ilvl="5" w:tplc="4C0A8D8A" w:tentative="1">
      <w:start w:val="1"/>
      <w:numFmt w:val="bullet"/>
      <w:lvlText w:val="•"/>
      <w:lvlJc w:val="left"/>
      <w:pPr>
        <w:tabs>
          <w:tab w:val="num" w:pos="4320"/>
        </w:tabs>
        <w:ind w:left="4320" w:hanging="360"/>
      </w:pPr>
      <w:rPr>
        <w:rFonts w:ascii="Arial" w:hAnsi="Arial" w:hint="default"/>
      </w:rPr>
    </w:lvl>
    <w:lvl w:ilvl="6" w:tplc="707A67A8" w:tentative="1">
      <w:start w:val="1"/>
      <w:numFmt w:val="bullet"/>
      <w:lvlText w:val="•"/>
      <w:lvlJc w:val="left"/>
      <w:pPr>
        <w:tabs>
          <w:tab w:val="num" w:pos="5040"/>
        </w:tabs>
        <w:ind w:left="5040" w:hanging="360"/>
      </w:pPr>
      <w:rPr>
        <w:rFonts w:ascii="Arial" w:hAnsi="Arial" w:hint="default"/>
      </w:rPr>
    </w:lvl>
    <w:lvl w:ilvl="7" w:tplc="1890AC5C" w:tentative="1">
      <w:start w:val="1"/>
      <w:numFmt w:val="bullet"/>
      <w:lvlText w:val="•"/>
      <w:lvlJc w:val="left"/>
      <w:pPr>
        <w:tabs>
          <w:tab w:val="num" w:pos="5760"/>
        </w:tabs>
        <w:ind w:left="5760" w:hanging="360"/>
      </w:pPr>
      <w:rPr>
        <w:rFonts w:ascii="Arial" w:hAnsi="Arial" w:hint="default"/>
      </w:rPr>
    </w:lvl>
    <w:lvl w:ilvl="8" w:tplc="C73A820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5C34B9"/>
    <w:multiLevelType w:val="hybridMultilevel"/>
    <w:tmpl w:val="9D3CA48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6FA97435"/>
    <w:multiLevelType w:val="hybridMultilevel"/>
    <w:tmpl w:val="1F066ACA"/>
    <w:lvl w:ilvl="0" w:tplc="1E3A18C0">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4F52A37"/>
    <w:multiLevelType w:val="hybridMultilevel"/>
    <w:tmpl w:val="9B0A4336"/>
    <w:lvl w:ilvl="0" w:tplc="04090001">
      <w:start w:val="1"/>
      <w:numFmt w:val="bullet"/>
      <w:lvlText w:val=""/>
      <w:lvlJc w:val="left"/>
      <w:pPr>
        <w:tabs>
          <w:tab w:val="num" w:pos="1260"/>
        </w:tabs>
        <w:ind w:left="1260" w:hanging="360"/>
      </w:pPr>
      <w:rPr>
        <w:rFonts w:ascii="Symbol" w:hAnsi="Symbol" w:hint="default"/>
      </w:rPr>
    </w:lvl>
    <w:lvl w:ilvl="1" w:tplc="74729DBC">
      <w:start w:val="2"/>
      <w:numFmt w:val="decimal"/>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C23293B"/>
    <w:multiLevelType w:val="hybridMultilevel"/>
    <w:tmpl w:val="E1AAF786"/>
    <w:lvl w:ilvl="0" w:tplc="53405874">
      <w:start w:val="1"/>
      <w:numFmt w:val="bullet"/>
      <w:lvlText w:val="•"/>
      <w:lvlJc w:val="left"/>
      <w:pPr>
        <w:tabs>
          <w:tab w:val="num" w:pos="720"/>
        </w:tabs>
        <w:ind w:left="720" w:hanging="360"/>
      </w:pPr>
      <w:rPr>
        <w:rFonts w:ascii="Arial" w:hAnsi="Arial" w:hint="default"/>
      </w:rPr>
    </w:lvl>
    <w:lvl w:ilvl="1" w:tplc="AE4AE38E" w:tentative="1">
      <w:start w:val="1"/>
      <w:numFmt w:val="bullet"/>
      <w:lvlText w:val="•"/>
      <w:lvlJc w:val="left"/>
      <w:pPr>
        <w:tabs>
          <w:tab w:val="num" w:pos="1440"/>
        </w:tabs>
        <w:ind w:left="1440" w:hanging="360"/>
      </w:pPr>
      <w:rPr>
        <w:rFonts w:ascii="Arial" w:hAnsi="Arial" w:hint="default"/>
      </w:rPr>
    </w:lvl>
    <w:lvl w:ilvl="2" w:tplc="5F20A682" w:tentative="1">
      <w:start w:val="1"/>
      <w:numFmt w:val="bullet"/>
      <w:lvlText w:val="•"/>
      <w:lvlJc w:val="left"/>
      <w:pPr>
        <w:tabs>
          <w:tab w:val="num" w:pos="2160"/>
        </w:tabs>
        <w:ind w:left="2160" w:hanging="360"/>
      </w:pPr>
      <w:rPr>
        <w:rFonts w:ascii="Arial" w:hAnsi="Arial" w:hint="default"/>
      </w:rPr>
    </w:lvl>
    <w:lvl w:ilvl="3" w:tplc="3A38FF9E" w:tentative="1">
      <w:start w:val="1"/>
      <w:numFmt w:val="bullet"/>
      <w:lvlText w:val="•"/>
      <w:lvlJc w:val="left"/>
      <w:pPr>
        <w:tabs>
          <w:tab w:val="num" w:pos="2880"/>
        </w:tabs>
        <w:ind w:left="2880" w:hanging="360"/>
      </w:pPr>
      <w:rPr>
        <w:rFonts w:ascii="Arial" w:hAnsi="Arial" w:hint="default"/>
      </w:rPr>
    </w:lvl>
    <w:lvl w:ilvl="4" w:tplc="11AC3F86" w:tentative="1">
      <w:start w:val="1"/>
      <w:numFmt w:val="bullet"/>
      <w:lvlText w:val="•"/>
      <w:lvlJc w:val="left"/>
      <w:pPr>
        <w:tabs>
          <w:tab w:val="num" w:pos="3600"/>
        </w:tabs>
        <w:ind w:left="3600" w:hanging="360"/>
      </w:pPr>
      <w:rPr>
        <w:rFonts w:ascii="Arial" w:hAnsi="Arial" w:hint="default"/>
      </w:rPr>
    </w:lvl>
    <w:lvl w:ilvl="5" w:tplc="5CDE09F2" w:tentative="1">
      <w:start w:val="1"/>
      <w:numFmt w:val="bullet"/>
      <w:lvlText w:val="•"/>
      <w:lvlJc w:val="left"/>
      <w:pPr>
        <w:tabs>
          <w:tab w:val="num" w:pos="4320"/>
        </w:tabs>
        <w:ind w:left="4320" w:hanging="360"/>
      </w:pPr>
      <w:rPr>
        <w:rFonts w:ascii="Arial" w:hAnsi="Arial" w:hint="default"/>
      </w:rPr>
    </w:lvl>
    <w:lvl w:ilvl="6" w:tplc="DB9221C6" w:tentative="1">
      <w:start w:val="1"/>
      <w:numFmt w:val="bullet"/>
      <w:lvlText w:val="•"/>
      <w:lvlJc w:val="left"/>
      <w:pPr>
        <w:tabs>
          <w:tab w:val="num" w:pos="5040"/>
        </w:tabs>
        <w:ind w:left="5040" w:hanging="360"/>
      </w:pPr>
      <w:rPr>
        <w:rFonts w:ascii="Arial" w:hAnsi="Arial" w:hint="default"/>
      </w:rPr>
    </w:lvl>
    <w:lvl w:ilvl="7" w:tplc="EDE4E58C" w:tentative="1">
      <w:start w:val="1"/>
      <w:numFmt w:val="bullet"/>
      <w:lvlText w:val="•"/>
      <w:lvlJc w:val="left"/>
      <w:pPr>
        <w:tabs>
          <w:tab w:val="num" w:pos="5760"/>
        </w:tabs>
        <w:ind w:left="5760" w:hanging="360"/>
      </w:pPr>
      <w:rPr>
        <w:rFonts w:ascii="Arial" w:hAnsi="Arial" w:hint="default"/>
      </w:rPr>
    </w:lvl>
    <w:lvl w:ilvl="8" w:tplc="EFCA9850"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3"/>
  </w:num>
  <w:num w:numId="3">
    <w:abstractNumId w:val="9"/>
  </w:num>
  <w:num w:numId="4">
    <w:abstractNumId w:val="3"/>
  </w:num>
  <w:num w:numId="5">
    <w:abstractNumId w:val="7"/>
  </w:num>
  <w:num w:numId="6">
    <w:abstractNumId w:val="5"/>
  </w:num>
  <w:num w:numId="7">
    <w:abstractNumId w:val="19"/>
  </w:num>
  <w:num w:numId="8">
    <w:abstractNumId w:val="1"/>
  </w:num>
  <w:num w:numId="9">
    <w:abstractNumId w:val="13"/>
  </w:num>
  <w:num w:numId="10">
    <w:abstractNumId w:val="12"/>
  </w:num>
  <w:num w:numId="11">
    <w:abstractNumId w:val="20"/>
  </w:num>
  <w:num w:numId="12">
    <w:abstractNumId w:val="22"/>
  </w:num>
  <w:num w:numId="13">
    <w:abstractNumId w:val="10"/>
  </w:num>
  <w:num w:numId="14">
    <w:abstractNumId w:val="8"/>
  </w:num>
  <w:num w:numId="15">
    <w:abstractNumId w:val="6"/>
  </w:num>
  <w:num w:numId="16">
    <w:abstractNumId w:val="21"/>
  </w:num>
  <w:num w:numId="17">
    <w:abstractNumId w:val="21"/>
  </w:num>
  <w:num w:numId="18">
    <w:abstractNumId w:val="18"/>
  </w:num>
  <w:num w:numId="19">
    <w:abstractNumId w:val="4"/>
  </w:num>
  <w:num w:numId="20">
    <w:abstractNumId w:val="17"/>
  </w:num>
  <w:num w:numId="21">
    <w:abstractNumId w:val="15"/>
  </w:num>
  <w:num w:numId="22">
    <w:abstractNumId w:val="2"/>
  </w:num>
  <w:num w:numId="23">
    <w:abstractNumId w:val="0"/>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B6"/>
    <w:rsid w:val="000058F9"/>
    <w:rsid w:val="000247EC"/>
    <w:rsid w:val="00027BC3"/>
    <w:rsid w:val="00034690"/>
    <w:rsid w:val="00035451"/>
    <w:rsid w:val="0004276C"/>
    <w:rsid w:val="00065E7F"/>
    <w:rsid w:val="000747BA"/>
    <w:rsid w:val="000750D6"/>
    <w:rsid w:val="00087557"/>
    <w:rsid w:val="000913A9"/>
    <w:rsid w:val="00097937"/>
    <w:rsid w:val="000A237E"/>
    <w:rsid w:val="000C1FFA"/>
    <w:rsid w:val="000D1CC5"/>
    <w:rsid w:val="000F4EA7"/>
    <w:rsid w:val="000F59D4"/>
    <w:rsid w:val="000F5CB1"/>
    <w:rsid w:val="000F73B2"/>
    <w:rsid w:val="00106217"/>
    <w:rsid w:val="001163C4"/>
    <w:rsid w:val="00126E89"/>
    <w:rsid w:val="001276EA"/>
    <w:rsid w:val="00136AC7"/>
    <w:rsid w:val="0014228A"/>
    <w:rsid w:val="00144631"/>
    <w:rsid w:val="0014488C"/>
    <w:rsid w:val="0014756C"/>
    <w:rsid w:val="00147A08"/>
    <w:rsid w:val="00154862"/>
    <w:rsid w:val="001600F4"/>
    <w:rsid w:val="00173787"/>
    <w:rsid w:val="00174F61"/>
    <w:rsid w:val="001A4E34"/>
    <w:rsid w:val="001B3E0F"/>
    <w:rsid w:val="001C1FDD"/>
    <w:rsid w:val="001C66E5"/>
    <w:rsid w:val="001D1212"/>
    <w:rsid w:val="001D1F4E"/>
    <w:rsid w:val="001D3204"/>
    <w:rsid w:val="001D425C"/>
    <w:rsid w:val="001D42BC"/>
    <w:rsid w:val="001E78EF"/>
    <w:rsid w:val="001F0A3C"/>
    <w:rsid w:val="0020470E"/>
    <w:rsid w:val="002222E2"/>
    <w:rsid w:val="00231182"/>
    <w:rsid w:val="00233489"/>
    <w:rsid w:val="002339D8"/>
    <w:rsid w:val="00236775"/>
    <w:rsid w:val="00243365"/>
    <w:rsid w:val="00261363"/>
    <w:rsid w:val="00266226"/>
    <w:rsid w:val="00270987"/>
    <w:rsid w:val="00282AED"/>
    <w:rsid w:val="0028748D"/>
    <w:rsid w:val="00290004"/>
    <w:rsid w:val="00291D60"/>
    <w:rsid w:val="00293188"/>
    <w:rsid w:val="00295499"/>
    <w:rsid w:val="002A551A"/>
    <w:rsid w:val="002B36C4"/>
    <w:rsid w:val="002D0F62"/>
    <w:rsid w:val="002D2306"/>
    <w:rsid w:val="002E23DF"/>
    <w:rsid w:val="002E33E0"/>
    <w:rsid w:val="002E78E6"/>
    <w:rsid w:val="002F0992"/>
    <w:rsid w:val="00304408"/>
    <w:rsid w:val="00304962"/>
    <w:rsid w:val="003069CF"/>
    <w:rsid w:val="00307F6C"/>
    <w:rsid w:val="0033346E"/>
    <w:rsid w:val="00333FAC"/>
    <w:rsid w:val="0034579C"/>
    <w:rsid w:val="00346A5E"/>
    <w:rsid w:val="00355612"/>
    <w:rsid w:val="003603FF"/>
    <w:rsid w:val="0036221A"/>
    <w:rsid w:val="00366B70"/>
    <w:rsid w:val="0037109C"/>
    <w:rsid w:val="0037187E"/>
    <w:rsid w:val="00371F94"/>
    <w:rsid w:val="00373B58"/>
    <w:rsid w:val="003800A6"/>
    <w:rsid w:val="00385AB6"/>
    <w:rsid w:val="00397F5B"/>
    <w:rsid w:val="003A1725"/>
    <w:rsid w:val="003A2FB6"/>
    <w:rsid w:val="003A3DFF"/>
    <w:rsid w:val="003A3E9E"/>
    <w:rsid w:val="003B1E6D"/>
    <w:rsid w:val="003B6AAA"/>
    <w:rsid w:val="003C0454"/>
    <w:rsid w:val="003C26CC"/>
    <w:rsid w:val="003C311C"/>
    <w:rsid w:val="003C7099"/>
    <w:rsid w:val="003E15FD"/>
    <w:rsid w:val="003F2A21"/>
    <w:rsid w:val="00434776"/>
    <w:rsid w:val="00441376"/>
    <w:rsid w:val="004417E8"/>
    <w:rsid w:val="00471886"/>
    <w:rsid w:val="004831AC"/>
    <w:rsid w:val="00486434"/>
    <w:rsid w:val="00490ECC"/>
    <w:rsid w:val="004A2036"/>
    <w:rsid w:val="004B49F4"/>
    <w:rsid w:val="004B572E"/>
    <w:rsid w:val="004D32FB"/>
    <w:rsid w:val="004D6B0E"/>
    <w:rsid w:val="004E6157"/>
    <w:rsid w:val="004F7FDF"/>
    <w:rsid w:val="00514EF4"/>
    <w:rsid w:val="00527924"/>
    <w:rsid w:val="00545298"/>
    <w:rsid w:val="005479B1"/>
    <w:rsid w:val="005512AC"/>
    <w:rsid w:val="005519EF"/>
    <w:rsid w:val="005548A2"/>
    <w:rsid w:val="00560D68"/>
    <w:rsid w:val="00562EC9"/>
    <w:rsid w:val="00565F52"/>
    <w:rsid w:val="00570C8F"/>
    <w:rsid w:val="005745BB"/>
    <w:rsid w:val="00581053"/>
    <w:rsid w:val="0058545D"/>
    <w:rsid w:val="00587C91"/>
    <w:rsid w:val="00593142"/>
    <w:rsid w:val="00593955"/>
    <w:rsid w:val="00595812"/>
    <w:rsid w:val="0059750A"/>
    <w:rsid w:val="005A2DCB"/>
    <w:rsid w:val="005B0491"/>
    <w:rsid w:val="005B2E17"/>
    <w:rsid w:val="005C125A"/>
    <w:rsid w:val="005C1B4E"/>
    <w:rsid w:val="005C3B93"/>
    <w:rsid w:val="005D768A"/>
    <w:rsid w:val="005E11EF"/>
    <w:rsid w:val="005E54EB"/>
    <w:rsid w:val="005E5739"/>
    <w:rsid w:val="005E5D78"/>
    <w:rsid w:val="005F5CAC"/>
    <w:rsid w:val="005F63E7"/>
    <w:rsid w:val="00607426"/>
    <w:rsid w:val="00616CAF"/>
    <w:rsid w:val="00617135"/>
    <w:rsid w:val="00631DFA"/>
    <w:rsid w:val="00636D58"/>
    <w:rsid w:val="00650669"/>
    <w:rsid w:val="006558A8"/>
    <w:rsid w:val="00657516"/>
    <w:rsid w:val="00662313"/>
    <w:rsid w:val="00663F06"/>
    <w:rsid w:val="0067101C"/>
    <w:rsid w:val="00671215"/>
    <w:rsid w:val="00685311"/>
    <w:rsid w:val="00685D51"/>
    <w:rsid w:val="00686AAC"/>
    <w:rsid w:val="00687E10"/>
    <w:rsid w:val="00695A5E"/>
    <w:rsid w:val="006B26C3"/>
    <w:rsid w:val="006B36DE"/>
    <w:rsid w:val="006B6B3D"/>
    <w:rsid w:val="006C3876"/>
    <w:rsid w:val="006C6C30"/>
    <w:rsid w:val="006D3DB8"/>
    <w:rsid w:val="006D62BA"/>
    <w:rsid w:val="006E14F9"/>
    <w:rsid w:val="006E3E84"/>
    <w:rsid w:val="006E7E3C"/>
    <w:rsid w:val="006F0E77"/>
    <w:rsid w:val="007005DC"/>
    <w:rsid w:val="007226D6"/>
    <w:rsid w:val="007244A4"/>
    <w:rsid w:val="00725347"/>
    <w:rsid w:val="00730037"/>
    <w:rsid w:val="0073322B"/>
    <w:rsid w:val="00736674"/>
    <w:rsid w:val="00741EBA"/>
    <w:rsid w:val="007505D0"/>
    <w:rsid w:val="007524CD"/>
    <w:rsid w:val="00753F90"/>
    <w:rsid w:val="0075407B"/>
    <w:rsid w:val="00760689"/>
    <w:rsid w:val="00761F95"/>
    <w:rsid w:val="00771DEB"/>
    <w:rsid w:val="00780E4F"/>
    <w:rsid w:val="007816FB"/>
    <w:rsid w:val="00781D72"/>
    <w:rsid w:val="007856C9"/>
    <w:rsid w:val="00790346"/>
    <w:rsid w:val="00795092"/>
    <w:rsid w:val="00795C55"/>
    <w:rsid w:val="007A60D8"/>
    <w:rsid w:val="007A62E9"/>
    <w:rsid w:val="007B0E1E"/>
    <w:rsid w:val="007B29AB"/>
    <w:rsid w:val="007B5A05"/>
    <w:rsid w:val="007B7BAC"/>
    <w:rsid w:val="007C3BFB"/>
    <w:rsid w:val="007C565B"/>
    <w:rsid w:val="007C67D4"/>
    <w:rsid w:val="007C6BB0"/>
    <w:rsid w:val="007D117B"/>
    <w:rsid w:val="007D5F62"/>
    <w:rsid w:val="007E1F76"/>
    <w:rsid w:val="007E4D88"/>
    <w:rsid w:val="007E5906"/>
    <w:rsid w:val="007F3756"/>
    <w:rsid w:val="008049EF"/>
    <w:rsid w:val="00804C76"/>
    <w:rsid w:val="00810B39"/>
    <w:rsid w:val="0082688F"/>
    <w:rsid w:val="00831DA9"/>
    <w:rsid w:val="00844C96"/>
    <w:rsid w:val="00845DCC"/>
    <w:rsid w:val="00856079"/>
    <w:rsid w:val="008605BD"/>
    <w:rsid w:val="00862D1E"/>
    <w:rsid w:val="008666BF"/>
    <w:rsid w:val="00873A43"/>
    <w:rsid w:val="00881A39"/>
    <w:rsid w:val="00883799"/>
    <w:rsid w:val="008902AC"/>
    <w:rsid w:val="00896149"/>
    <w:rsid w:val="008B0658"/>
    <w:rsid w:val="008B1CF9"/>
    <w:rsid w:val="008B7119"/>
    <w:rsid w:val="008B780D"/>
    <w:rsid w:val="008C6334"/>
    <w:rsid w:val="008D40EB"/>
    <w:rsid w:val="008D4A3F"/>
    <w:rsid w:val="008E464B"/>
    <w:rsid w:val="008E68D0"/>
    <w:rsid w:val="008F417D"/>
    <w:rsid w:val="008F5D23"/>
    <w:rsid w:val="00900406"/>
    <w:rsid w:val="009131BD"/>
    <w:rsid w:val="0093109B"/>
    <w:rsid w:val="009357A4"/>
    <w:rsid w:val="0094765E"/>
    <w:rsid w:val="0095414D"/>
    <w:rsid w:val="009572F4"/>
    <w:rsid w:val="0096515E"/>
    <w:rsid w:val="00974A54"/>
    <w:rsid w:val="00980482"/>
    <w:rsid w:val="00981044"/>
    <w:rsid w:val="00982CBB"/>
    <w:rsid w:val="00985554"/>
    <w:rsid w:val="0099041E"/>
    <w:rsid w:val="00996341"/>
    <w:rsid w:val="009964CF"/>
    <w:rsid w:val="009B1FE9"/>
    <w:rsid w:val="009B22B8"/>
    <w:rsid w:val="009B75E7"/>
    <w:rsid w:val="009C0F81"/>
    <w:rsid w:val="009C2E04"/>
    <w:rsid w:val="009D0078"/>
    <w:rsid w:val="009E16C9"/>
    <w:rsid w:val="009F02F0"/>
    <w:rsid w:val="009F1053"/>
    <w:rsid w:val="009F3F83"/>
    <w:rsid w:val="009F77D6"/>
    <w:rsid w:val="00A006E5"/>
    <w:rsid w:val="00A011A9"/>
    <w:rsid w:val="00A01403"/>
    <w:rsid w:val="00A04B79"/>
    <w:rsid w:val="00A06373"/>
    <w:rsid w:val="00A10526"/>
    <w:rsid w:val="00A10B1A"/>
    <w:rsid w:val="00A14D72"/>
    <w:rsid w:val="00A23D26"/>
    <w:rsid w:val="00A24C9E"/>
    <w:rsid w:val="00A4464C"/>
    <w:rsid w:val="00A616C9"/>
    <w:rsid w:val="00A61FF5"/>
    <w:rsid w:val="00A66DB6"/>
    <w:rsid w:val="00A7091C"/>
    <w:rsid w:val="00A72234"/>
    <w:rsid w:val="00A732E9"/>
    <w:rsid w:val="00A75FA6"/>
    <w:rsid w:val="00A863F4"/>
    <w:rsid w:val="00AB1DA9"/>
    <w:rsid w:val="00AB1F43"/>
    <w:rsid w:val="00AB3B97"/>
    <w:rsid w:val="00AC25EF"/>
    <w:rsid w:val="00AC771D"/>
    <w:rsid w:val="00AD0A37"/>
    <w:rsid w:val="00AD41F7"/>
    <w:rsid w:val="00AD4C49"/>
    <w:rsid w:val="00AE1EE3"/>
    <w:rsid w:val="00AF3BA0"/>
    <w:rsid w:val="00AF3FC3"/>
    <w:rsid w:val="00AF40F1"/>
    <w:rsid w:val="00AF4487"/>
    <w:rsid w:val="00AF5039"/>
    <w:rsid w:val="00AF531C"/>
    <w:rsid w:val="00AF5C5D"/>
    <w:rsid w:val="00B01DD3"/>
    <w:rsid w:val="00B05709"/>
    <w:rsid w:val="00B10457"/>
    <w:rsid w:val="00B10EC4"/>
    <w:rsid w:val="00B33228"/>
    <w:rsid w:val="00B44F24"/>
    <w:rsid w:val="00B45E77"/>
    <w:rsid w:val="00B50F81"/>
    <w:rsid w:val="00B54157"/>
    <w:rsid w:val="00B630EF"/>
    <w:rsid w:val="00B76CBC"/>
    <w:rsid w:val="00B8344F"/>
    <w:rsid w:val="00B86724"/>
    <w:rsid w:val="00B90417"/>
    <w:rsid w:val="00B94B8B"/>
    <w:rsid w:val="00B955EC"/>
    <w:rsid w:val="00B95617"/>
    <w:rsid w:val="00B97439"/>
    <w:rsid w:val="00BA0E2A"/>
    <w:rsid w:val="00BA2892"/>
    <w:rsid w:val="00BB2995"/>
    <w:rsid w:val="00BD3A0A"/>
    <w:rsid w:val="00BE2404"/>
    <w:rsid w:val="00BE3227"/>
    <w:rsid w:val="00BE3A18"/>
    <w:rsid w:val="00BE72A1"/>
    <w:rsid w:val="00BE7A42"/>
    <w:rsid w:val="00BF2078"/>
    <w:rsid w:val="00BF7C61"/>
    <w:rsid w:val="00C040FA"/>
    <w:rsid w:val="00C1096B"/>
    <w:rsid w:val="00C14EAC"/>
    <w:rsid w:val="00C173FD"/>
    <w:rsid w:val="00C2346B"/>
    <w:rsid w:val="00C24881"/>
    <w:rsid w:val="00C24F9B"/>
    <w:rsid w:val="00C27C97"/>
    <w:rsid w:val="00C41AE9"/>
    <w:rsid w:val="00C432BF"/>
    <w:rsid w:val="00C55337"/>
    <w:rsid w:val="00C61E57"/>
    <w:rsid w:val="00C701ED"/>
    <w:rsid w:val="00C721DD"/>
    <w:rsid w:val="00C76451"/>
    <w:rsid w:val="00C769F1"/>
    <w:rsid w:val="00C825E7"/>
    <w:rsid w:val="00C913AB"/>
    <w:rsid w:val="00C9249A"/>
    <w:rsid w:val="00CA5E17"/>
    <w:rsid w:val="00CB17BA"/>
    <w:rsid w:val="00CB6483"/>
    <w:rsid w:val="00CB7485"/>
    <w:rsid w:val="00CC1359"/>
    <w:rsid w:val="00CC31DF"/>
    <w:rsid w:val="00CD5EE8"/>
    <w:rsid w:val="00CE67F2"/>
    <w:rsid w:val="00CE7604"/>
    <w:rsid w:val="00CF11EE"/>
    <w:rsid w:val="00CF632C"/>
    <w:rsid w:val="00D000E7"/>
    <w:rsid w:val="00D157D1"/>
    <w:rsid w:val="00D2074C"/>
    <w:rsid w:val="00D21BE8"/>
    <w:rsid w:val="00D22D05"/>
    <w:rsid w:val="00D36718"/>
    <w:rsid w:val="00D375F1"/>
    <w:rsid w:val="00D541E0"/>
    <w:rsid w:val="00D5798A"/>
    <w:rsid w:val="00D66AF4"/>
    <w:rsid w:val="00D7539F"/>
    <w:rsid w:val="00D85C9F"/>
    <w:rsid w:val="00D86F82"/>
    <w:rsid w:val="00D93212"/>
    <w:rsid w:val="00DA0146"/>
    <w:rsid w:val="00DA3B37"/>
    <w:rsid w:val="00DA72A6"/>
    <w:rsid w:val="00DB531C"/>
    <w:rsid w:val="00DB6306"/>
    <w:rsid w:val="00DC573B"/>
    <w:rsid w:val="00DC6470"/>
    <w:rsid w:val="00DD38F3"/>
    <w:rsid w:val="00DE13EA"/>
    <w:rsid w:val="00DF367F"/>
    <w:rsid w:val="00DF3D77"/>
    <w:rsid w:val="00DF3F6D"/>
    <w:rsid w:val="00E00D57"/>
    <w:rsid w:val="00E0376C"/>
    <w:rsid w:val="00E068C2"/>
    <w:rsid w:val="00E11D35"/>
    <w:rsid w:val="00E12FB5"/>
    <w:rsid w:val="00E13138"/>
    <w:rsid w:val="00E15620"/>
    <w:rsid w:val="00E17750"/>
    <w:rsid w:val="00E25EB6"/>
    <w:rsid w:val="00E42172"/>
    <w:rsid w:val="00E4366B"/>
    <w:rsid w:val="00E43A35"/>
    <w:rsid w:val="00E4505D"/>
    <w:rsid w:val="00E50AFE"/>
    <w:rsid w:val="00E57D87"/>
    <w:rsid w:val="00E64781"/>
    <w:rsid w:val="00E64E7E"/>
    <w:rsid w:val="00E8431E"/>
    <w:rsid w:val="00E87231"/>
    <w:rsid w:val="00E92138"/>
    <w:rsid w:val="00E9321B"/>
    <w:rsid w:val="00E96380"/>
    <w:rsid w:val="00E965A1"/>
    <w:rsid w:val="00EB1921"/>
    <w:rsid w:val="00EC3DD5"/>
    <w:rsid w:val="00EC6EED"/>
    <w:rsid w:val="00ED5522"/>
    <w:rsid w:val="00EF54D2"/>
    <w:rsid w:val="00F02B1B"/>
    <w:rsid w:val="00F06479"/>
    <w:rsid w:val="00F23EB0"/>
    <w:rsid w:val="00F32775"/>
    <w:rsid w:val="00F33B90"/>
    <w:rsid w:val="00F37C7C"/>
    <w:rsid w:val="00F44CE8"/>
    <w:rsid w:val="00F45DDD"/>
    <w:rsid w:val="00F46A44"/>
    <w:rsid w:val="00F52B5D"/>
    <w:rsid w:val="00F62C5F"/>
    <w:rsid w:val="00F632CA"/>
    <w:rsid w:val="00F71521"/>
    <w:rsid w:val="00F90F57"/>
    <w:rsid w:val="00F91FE8"/>
    <w:rsid w:val="00F92484"/>
    <w:rsid w:val="00F9420D"/>
    <w:rsid w:val="00F95031"/>
    <w:rsid w:val="00F960E8"/>
    <w:rsid w:val="00FA16B5"/>
    <w:rsid w:val="00FB0446"/>
    <w:rsid w:val="00FB2832"/>
    <w:rsid w:val="00FC706B"/>
    <w:rsid w:val="00FD2556"/>
    <w:rsid w:val="00FD54FA"/>
    <w:rsid w:val="00FE482B"/>
    <w:rsid w:val="00FE5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31D21E51"/>
  <w15:docId w15:val="{748DD14F-12D0-4881-859E-E4BEDF32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25A"/>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5C125A"/>
    <w:pPr>
      <w:spacing w:after="0" w:line="240" w:lineRule="auto"/>
      <w:ind w:left="720"/>
      <w:contextualSpacing/>
    </w:pPr>
    <w:rPr>
      <w:rFonts w:ascii="Times New Roman" w:eastAsia="Times New Roman" w:hAnsi="Times New Roman"/>
      <w:sz w:val="24"/>
      <w:szCs w:val="24"/>
      <w:lang w:eastAsia="en-GB"/>
    </w:rPr>
  </w:style>
  <w:style w:type="table" w:styleId="TableGrid">
    <w:name w:val="Table Grid"/>
    <w:basedOn w:val="TableNormal"/>
    <w:uiPriority w:val="59"/>
    <w:rsid w:val="00F62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924"/>
    <w:rPr>
      <w:sz w:val="16"/>
      <w:szCs w:val="16"/>
    </w:rPr>
  </w:style>
  <w:style w:type="paragraph" w:styleId="CommentText">
    <w:name w:val="annotation text"/>
    <w:basedOn w:val="Normal"/>
    <w:link w:val="CommentTextChar"/>
    <w:uiPriority w:val="99"/>
    <w:semiHidden/>
    <w:unhideWhenUsed/>
    <w:rsid w:val="00527924"/>
    <w:pPr>
      <w:spacing w:line="240" w:lineRule="auto"/>
    </w:pPr>
    <w:rPr>
      <w:sz w:val="20"/>
      <w:szCs w:val="20"/>
    </w:rPr>
  </w:style>
  <w:style w:type="character" w:customStyle="1" w:styleId="CommentTextChar">
    <w:name w:val="Comment Text Char"/>
    <w:basedOn w:val="DefaultParagraphFont"/>
    <w:link w:val="CommentText"/>
    <w:uiPriority w:val="99"/>
    <w:semiHidden/>
    <w:rsid w:val="00527924"/>
    <w:rPr>
      <w:lang w:eastAsia="en-US"/>
    </w:rPr>
  </w:style>
  <w:style w:type="paragraph" w:styleId="CommentSubject">
    <w:name w:val="annotation subject"/>
    <w:basedOn w:val="CommentText"/>
    <w:next w:val="CommentText"/>
    <w:link w:val="CommentSubjectChar"/>
    <w:uiPriority w:val="99"/>
    <w:semiHidden/>
    <w:unhideWhenUsed/>
    <w:rsid w:val="00527924"/>
    <w:rPr>
      <w:b/>
      <w:bCs/>
    </w:rPr>
  </w:style>
  <w:style w:type="character" w:customStyle="1" w:styleId="CommentSubjectChar">
    <w:name w:val="Comment Subject Char"/>
    <w:basedOn w:val="CommentTextChar"/>
    <w:link w:val="CommentSubject"/>
    <w:uiPriority w:val="99"/>
    <w:semiHidden/>
    <w:rsid w:val="00527924"/>
    <w:rPr>
      <w:b/>
      <w:bCs/>
      <w:lang w:eastAsia="en-US"/>
    </w:rPr>
  </w:style>
  <w:style w:type="paragraph" w:styleId="BalloonText">
    <w:name w:val="Balloon Text"/>
    <w:basedOn w:val="Normal"/>
    <w:link w:val="BalloonTextChar"/>
    <w:uiPriority w:val="99"/>
    <w:semiHidden/>
    <w:unhideWhenUsed/>
    <w:rsid w:val="00527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924"/>
    <w:rPr>
      <w:rFonts w:ascii="Tahoma" w:hAnsi="Tahoma" w:cs="Tahoma"/>
      <w:sz w:val="16"/>
      <w:szCs w:val="16"/>
      <w:lang w:eastAsia="en-US"/>
    </w:rPr>
  </w:style>
  <w:style w:type="paragraph" w:styleId="Header">
    <w:name w:val="header"/>
    <w:basedOn w:val="Normal"/>
    <w:link w:val="HeaderChar"/>
    <w:uiPriority w:val="99"/>
    <w:unhideWhenUsed/>
    <w:rsid w:val="000F5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9D4"/>
    <w:rPr>
      <w:sz w:val="22"/>
      <w:szCs w:val="22"/>
      <w:lang w:eastAsia="en-US"/>
    </w:rPr>
  </w:style>
  <w:style w:type="paragraph" w:styleId="Footer">
    <w:name w:val="footer"/>
    <w:basedOn w:val="Normal"/>
    <w:link w:val="FooterChar"/>
    <w:uiPriority w:val="99"/>
    <w:unhideWhenUsed/>
    <w:rsid w:val="000F5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9D4"/>
    <w:rPr>
      <w:sz w:val="22"/>
      <w:szCs w:val="22"/>
      <w:lang w:eastAsia="en-US"/>
    </w:rPr>
  </w:style>
  <w:style w:type="paragraph" w:styleId="BodyText">
    <w:name w:val="Body Text"/>
    <w:basedOn w:val="Normal"/>
    <w:link w:val="BodyTextChar"/>
    <w:rsid w:val="0014488C"/>
    <w:pPr>
      <w:spacing w:after="0" w:line="240" w:lineRule="auto"/>
    </w:pPr>
    <w:rPr>
      <w:rFonts w:ascii="Arial" w:eastAsia="Times New Roman" w:hAnsi="Arial" w:cs="Arial"/>
      <w:b/>
      <w:sz w:val="24"/>
      <w:szCs w:val="20"/>
    </w:rPr>
  </w:style>
  <w:style w:type="character" w:customStyle="1" w:styleId="BodyTextChar">
    <w:name w:val="Body Text Char"/>
    <w:basedOn w:val="DefaultParagraphFont"/>
    <w:link w:val="BodyText"/>
    <w:rsid w:val="0014488C"/>
    <w:rPr>
      <w:rFonts w:ascii="Arial" w:eastAsia="Times New Roman" w:hAnsi="Arial" w:cs="Arial"/>
      <w:b/>
      <w:sz w:val="24"/>
      <w:lang w:eastAsia="en-US"/>
    </w:rPr>
  </w:style>
  <w:style w:type="paragraph" w:customStyle="1" w:styleId="CharCharCharCharCharCharCharChar">
    <w:name w:val="Char Char Char Char Char Char Char Char"/>
    <w:basedOn w:val="Normal"/>
    <w:rsid w:val="004E6157"/>
    <w:pPr>
      <w:spacing w:after="160" w:line="240" w:lineRule="exact"/>
    </w:pPr>
    <w:rPr>
      <w:rFonts w:ascii="Tahoma" w:eastAsia="Times New Roman" w:hAnsi="Tahoma"/>
      <w:sz w:val="20"/>
      <w:szCs w:val="20"/>
      <w:lang w:eastAsia="en-GB"/>
    </w:rPr>
  </w:style>
  <w:style w:type="paragraph" w:styleId="FootnoteText">
    <w:name w:val="footnote text"/>
    <w:basedOn w:val="Normal"/>
    <w:link w:val="FootnoteTextChar"/>
    <w:uiPriority w:val="99"/>
    <w:semiHidden/>
    <w:unhideWhenUsed/>
    <w:rsid w:val="00291D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D60"/>
    <w:rPr>
      <w:lang w:eastAsia="en-US"/>
    </w:rPr>
  </w:style>
  <w:style w:type="character" w:styleId="FootnoteReference">
    <w:name w:val="footnote reference"/>
    <w:basedOn w:val="DefaultParagraphFont"/>
    <w:uiPriority w:val="99"/>
    <w:semiHidden/>
    <w:unhideWhenUsed/>
    <w:rsid w:val="00291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0532">
      <w:bodyDiv w:val="1"/>
      <w:marLeft w:val="0"/>
      <w:marRight w:val="0"/>
      <w:marTop w:val="0"/>
      <w:marBottom w:val="0"/>
      <w:divBdr>
        <w:top w:val="none" w:sz="0" w:space="0" w:color="auto"/>
        <w:left w:val="none" w:sz="0" w:space="0" w:color="auto"/>
        <w:bottom w:val="none" w:sz="0" w:space="0" w:color="auto"/>
        <w:right w:val="none" w:sz="0" w:space="0" w:color="auto"/>
      </w:divBdr>
      <w:divsChild>
        <w:div w:id="1807578263">
          <w:marLeft w:val="288"/>
          <w:marRight w:val="0"/>
          <w:marTop w:val="0"/>
          <w:marBottom w:val="80"/>
          <w:divBdr>
            <w:top w:val="none" w:sz="0" w:space="0" w:color="auto"/>
            <w:left w:val="none" w:sz="0" w:space="0" w:color="auto"/>
            <w:bottom w:val="none" w:sz="0" w:space="0" w:color="auto"/>
            <w:right w:val="none" w:sz="0" w:space="0" w:color="auto"/>
          </w:divBdr>
        </w:div>
        <w:div w:id="125514576">
          <w:marLeft w:val="288"/>
          <w:marRight w:val="0"/>
          <w:marTop w:val="0"/>
          <w:marBottom w:val="80"/>
          <w:divBdr>
            <w:top w:val="none" w:sz="0" w:space="0" w:color="auto"/>
            <w:left w:val="none" w:sz="0" w:space="0" w:color="auto"/>
            <w:bottom w:val="none" w:sz="0" w:space="0" w:color="auto"/>
            <w:right w:val="none" w:sz="0" w:space="0" w:color="auto"/>
          </w:divBdr>
        </w:div>
        <w:div w:id="2025327015">
          <w:marLeft w:val="288"/>
          <w:marRight w:val="0"/>
          <w:marTop w:val="0"/>
          <w:marBottom w:val="80"/>
          <w:divBdr>
            <w:top w:val="none" w:sz="0" w:space="0" w:color="auto"/>
            <w:left w:val="none" w:sz="0" w:space="0" w:color="auto"/>
            <w:bottom w:val="none" w:sz="0" w:space="0" w:color="auto"/>
            <w:right w:val="none" w:sz="0" w:space="0" w:color="auto"/>
          </w:divBdr>
        </w:div>
        <w:div w:id="1392924400">
          <w:marLeft w:val="288"/>
          <w:marRight w:val="0"/>
          <w:marTop w:val="0"/>
          <w:marBottom w:val="80"/>
          <w:divBdr>
            <w:top w:val="none" w:sz="0" w:space="0" w:color="auto"/>
            <w:left w:val="none" w:sz="0" w:space="0" w:color="auto"/>
            <w:bottom w:val="none" w:sz="0" w:space="0" w:color="auto"/>
            <w:right w:val="none" w:sz="0" w:space="0" w:color="auto"/>
          </w:divBdr>
        </w:div>
        <w:div w:id="326521682">
          <w:marLeft w:val="288"/>
          <w:marRight w:val="0"/>
          <w:marTop w:val="0"/>
          <w:marBottom w:val="80"/>
          <w:divBdr>
            <w:top w:val="none" w:sz="0" w:space="0" w:color="auto"/>
            <w:left w:val="none" w:sz="0" w:space="0" w:color="auto"/>
            <w:bottom w:val="none" w:sz="0" w:space="0" w:color="auto"/>
            <w:right w:val="none" w:sz="0" w:space="0" w:color="auto"/>
          </w:divBdr>
        </w:div>
        <w:div w:id="1819493648">
          <w:marLeft w:val="288"/>
          <w:marRight w:val="0"/>
          <w:marTop w:val="0"/>
          <w:marBottom w:val="80"/>
          <w:divBdr>
            <w:top w:val="none" w:sz="0" w:space="0" w:color="auto"/>
            <w:left w:val="none" w:sz="0" w:space="0" w:color="auto"/>
            <w:bottom w:val="none" w:sz="0" w:space="0" w:color="auto"/>
            <w:right w:val="none" w:sz="0" w:space="0" w:color="auto"/>
          </w:divBdr>
        </w:div>
        <w:div w:id="21983243">
          <w:marLeft w:val="288"/>
          <w:marRight w:val="0"/>
          <w:marTop w:val="0"/>
          <w:marBottom w:val="80"/>
          <w:divBdr>
            <w:top w:val="none" w:sz="0" w:space="0" w:color="auto"/>
            <w:left w:val="none" w:sz="0" w:space="0" w:color="auto"/>
            <w:bottom w:val="none" w:sz="0" w:space="0" w:color="auto"/>
            <w:right w:val="none" w:sz="0" w:space="0" w:color="auto"/>
          </w:divBdr>
        </w:div>
      </w:divsChild>
    </w:div>
    <w:div w:id="345710653">
      <w:bodyDiv w:val="1"/>
      <w:marLeft w:val="0"/>
      <w:marRight w:val="0"/>
      <w:marTop w:val="0"/>
      <w:marBottom w:val="0"/>
      <w:divBdr>
        <w:top w:val="none" w:sz="0" w:space="0" w:color="auto"/>
        <w:left w:val="none" w:sz="0" w:space="0" w:color="auto"/>
        <w:bottom w:val="none" w:sz="0" w:space="0" w:color="auto"/>
        <w:right w:val="none" w:sz="0" w:space="0" w:color="auto"/>
      </w:divBdr>
    </w:div>
    <w:div w:id="414864520">
      <w:bodyDiv w:val="1"/>
      <w:marLeft w:val="0"/>
      <w:marRight w:val="0"/>
      <w:marTop w:val="0"/>
      <w:marBottom w:val="0"/>
      <w:divBdr>
        <w:top w:val="none" w:sz="0" w:space="0" w:color="auto"/>
        <w:left w:val="none" w:sz="0" w:space="0" w:color="auto"/>
        <w:bottom w:val="none" w:sz="0" w:space="0" w:color="auto"/>
        <w:right w:val="none" w:sz="0" w:space="0" w:color="auto"/>
      </w:divBdr>
    </w:div>
    <w:div w:id="477234451">
      <w:bodyDiv w:val="1"/>
      <w:marLeft w:val="0"/>
      <w:marRight w:val="0"/>
      <w:marTop w:val="0"/>
      <w:marBottom w:val="0"/>
      <w:divBdr>
        <w:top w:val="none" w:sz="0" w:space="0" w:color="auto"/>
        <w:left w:val="none" w:sz="0" w:space="0" w:color="auto"/>
        <w:bottom w:val="none" w:sz="0" w:space="0" w:color="auto"/>
        <w:right w:val="none" w:sz="0" w:space="0" w:color="auto"/>
      </w:divBdr>
      <w:divsChild>
        <w:div w:id="478302648">
          <w:marLeft w:val="288"/>
          <w:marRight w:val="0"/>
          <w:marTop w:val="0"/>
          <w:marBottom w:val="40"/>
          <w:divBdr>
            <w:top w:val="none" w:sz="0" w:space="0" w:color="auto"/>
            <w:left w:val="none" w:sz="0" w:space="0" w:color="auto"/>
            <w:bottom w:val="none" w:sz="0" w:space="0" w:color="auto"/>
            <w:right w:val="none" w:sz="0" w:space="0" w:color="auto"/>
          </w:divBdr>
        </w:div>
      </w:divsChild>
    </w:div>
    <w:div w:id="546450936">
      <w:bodyDiv w:val="1"/>
      <w:marLeft w:val="0"/>
      <w:marRight w:val="0"/>
      <w:marTop w:val="0"/>
      <w:marBottom w:val="0"/>
      <w:divBdr>
        <w:top w:val="none" w:sz="0" w:space="0" w:color="auto"/>
        <w:left w:val="none" w:sz="0" w:space="0" w:color="auto"/>
        <w:bottom w:val="none" w:sz="0" w:space="0" w:color="auto"/>
        <w:right w:val="none" w:sz="0" w:space="0" w:color="auto"/>
      </w:divBdr>
    </w:div>
    <w:div w:id="605968866">
      <w:bodyDiv w:val="1"/>
      <w:marLeft w:val="0"/>
      <w:marRight w:val="0"/>
      <w:marTop w:val="0"/>
      <w:marBottom w:val="0"/>
      <w:divBdr>
        <w:top w:val="none" w:sz="0" w:space="0" w:color="auto"/>
        <w:left w:val="none" w:sz="0" w:space="0" w:color="auto"/>
        <w:bottom w:val="none" w:sz="0" w:space="0" w:color="auto"/>
        <w:right w:val="none" w:sz="0" w:space="0" w:color="auto"/>
      </w:divBdr>
    </w:div>
    <w:div w:id="672877346">
      <w:bodyDiv w:val="1"/>
      <w:marLeft w:val="0"/>
      <w:marRight w:val="0"/>
      <w:marTop w:val="0"/>
      <w:marBottom w:val="0"/>
      <w:divBdr>
        <w:top w:val="none" w:sz="0" w:space="0" w:color="auto"/>
        <w:left w:val="none" w:sz="0" w:space="0" w:color="auto"/>
        <w:bottom w:val="none" w:sz="0" w:space="0" w:color="auto"/>
        <w:right w:val="none" w:sz="0" w:space="0" w:color="auto"/>
      </w:divBdr>
    </w:div>
    <w:div w:id="768549515">
      <w:bodyDiv w:val="1"/>
      <w:marLeft w:val="0"/>
      <w:marRight w:val="0"/>
      <w:marTop w:val="0"/>
      <w:marBottom w:val="0"/>
      <w:divBdr>
        <w:top w:val="none" w:sz="0" w:space="0" w:color="auto"/>
        <w:left w:val="none" w:sz="0" w:space="0" w:color="auto"/>
        <w:bottom w:val="none" w:sz="0" w:space="0" w:color="auto"/>
        <w:right w:val="none" w:sz="0" w:space="0" w:color="auto"/>
      </w:divBdr>
      <w:divsChild>
        <w:div w:id="1300647377">
          <w:marLeft w:val="288"/>
          <w:marRight w:val="0"/>
          <w:marTop w:val="0"/>
          <w:marBottom w:val="40"/>
          <w:divBdr>
            <w:top w:val="none" w:sz="0" w:space="0" w:color="auto"/>
            <w:left w:val="none" w:sz="0" w:space="0" w:color="auto"/>
            <w:bottom w:val="none" w:sz="0" w:space="0" w:color="auto"/>
            <w:right w:val="none" w:sz="0" w:space="0" w:color="auto"/>
          </w:divBdr>
        </w:div>
        <w:div w:id="597718739">
          <w:marLeft w:val="288"/>
          <w:marRight w:val="0"/>
          <w:marTop w:val="0"/>
          <w:marBottom w:val="40"/>
          <w:divBdr>
            <w:top w:val="none" w:sz="0" w:space="0" w:color="auto"/>
            <w:left w:val="none" w:sz="0" w:space="0" w:color="auto"/>
            <w:bottom w:val="none" w:sz="0" w:space="0" w:color="auto"/>
            <w:right w:val="none" w:sz="0" w:space="0" w:color="auto"/>
          </w:divBdr>
        </w:div>
      </w:divsChild>
    </w:div>
    <w:div w:id="915239665">
      <w:bodyDiv w:val="1"/>
      <w:marLeft w:val="0"/>
      <w:marRight w:val="0"/>
      <w:marTop w:val="0"/>
      <w:marBottom w:val="0"/>
      <w:divBdr>
        <w:top w:val="none" w:sz="0" w:space="0" w:color="auto"/>
        <w:left w:val="none" w:sz="0" w:space="0" w:color="auto"/>
        <w:bottom w:val="none" w:sz="0" w:space="0" w:color="auto"/>
        <w:right w:val="none" w:sz="0" w:space="0" w:color="auto"/>
      </w:divBdr>
      <w:divsChild>
        <w:div w:id="344750334">
          <w:marLeft w:val="288"/>
          <w:marRight w:val="0"/>
          <w:marTop w:val="0"/>
          <w:marBottom w:val="80"/>
          <w:divBdr>
            <w:top w:val="none" w:sz="0" w:space="0" w:color="auto"/>
            <w:left w:val="none" w:sz="0" w:space="0" w:color="auto"/>
            <w:bottom w:val="none" w:sz="0" w:space="0" w:color="auto"/>
            <w:right w:val="none" w:sz="0" w:space="0" w:color="auto"/>
          </w:divBdr>
        </w:div>
        <w:div w:id="1486898519">
          <w:marLeft w:val="288"/>
          <w:marRight w:val="0"/>
          <w:marTop w:val="0"/>
          <w:marBottom w:val="80"/>
          <w:divBdr>
            <w:top w:val="none" w:sz="0" w:space="0" w:color="auto"/>
            <w:left w:val="none" w:sz="0" w:space="0" w:color="auto"/>
            <w:bottom w:val="none" w:sz="0" w:space="0" w:color="auto"/>
            <w:right w:val="none" w:sz="0" w:space="0" w:color="auto"/>
          </w:divBdr>
        </w:div>
      </w:divsChild>
    </w:div>
    <w:div w:id="917596853">
      <w:bodyDiv w:val="1"/>
      <w:marLeft w:val="0"/>
      <w:marRight w:val="0"/>
      <w:marTop w:val="0"/>
      <w:marBottom w:val="0"/>
      <w:divBdr>
        <w:top w:val="none" w:sz="0" w:space="0" w:color="auto"/>
        <w:left w:val="none" w:sz="0" w:space="0" w:color="auto"/>
        <w:bottom w:val="none" w:sz="0" w:space="0" w:color="auto"/>
        <w:right w:val="none" w:sz="0" w:space="0" w:color="auto"/>
      </w:divBdr>
    </w:div>
    <w:div w:id="973633801">
      <w:bodyDiv w:val="1"/>
      <w:marLeft w:val="0"/>
      <w:marRight w:val="0"/>
      <w:marTop w:val="0"/>
      <w:marBottom w:val="0"/>
      <w:divBdr>
        <w:top w:val="none" w:sz="0" w:space="0" w:color="auto"/>
        <w:left w:val="none" w:sz="0" w:space="0" w:color="auto"/>
        <w:bottom w:val="none" w:sz="0" w:space="0" w:color="auto"/>
        <w:right w:val="none" w:sz="0" w:space="0" w:color="auto"/>
      </w:divBdr>
    </w:div>
    <w:div w:id="996958988">
      <w:bodyDiv w:val="1"/>
      <w:marLeft w:val="0"/>
      <w:marRight w:val="0"/>
      <w:marTop w:val="0"/>
      <w:marBottom w:val="0"/>
      <w:divBdr>
        <w:top w:val="none" w:sz="0" w:space="0" w:color="auto"/>
        <w:left w:val="none" w:sz="0" w:space="0" w:color="auto"/>
        <w:bottom w:val="none" w:sz="0" w:space="0" w:color="auto"/>
        <w:right w:val="none" w:sz="0" w:space="0" w:color="auto"/>
      </w:divBdr>
      <w:divsChild>
        <w:div w:id="1018506368">
          <w:marLeft w:val="288"/>
          <w:marRight w:val="0"/>
          <w:marTop w:val="0"/>
          <w:marBottom w:val="40"/>
          <w:divBdr>
            <w:top w:val="none" w:sz="0" w:space="0" w:color="auto"/>
            <w:left w:val="none" w:sz="0" w:space="0" w:color="auto"/>
            <w:bottom w:val="none" w:sz="0" w:space="0" w:color="auto"/>
            <w:right w:val="none" w:sz="0" w:space="0" w:color="auto"/>
          </w:divBdr>
        </w:div>
      </w:divsChild>
    </w:div>
    <w:div w:id="1064333856">
      <w:bodyDiv w:val="1"/>
      <w:marLeft w:val="0"/>
      <w:marRight w:val="0"/>
      <w:marTop w:val="0"/>
      <w:marBottom w:val="0"/>
      <w:divBdr>
        <w:top w:val="none" w:sz="0" w:space="0" w:color="auto"/>
        <w:left w:val="none" w:sz="0" w:space="0" w:color="auto"/>
        <w:bottom w:val="none" w:sz="0" w:space="0" w:color="auto"/>
        <w:right w:val="none" w:sz="0" w:space="0" w:color="auto"/>
      </w:divBdr>
    </w:div>
    <w:div w:id="1069116425">
      <w:bodyDiv w:val="1"/>
      <w:marLeft w:val="0"/>
      <w:marRight w:val="0"/>
      <w:marTop w:val="0"/>
      <w:marBottom w:val="0"/>
      <w:divBdr>
        <w:top w:val="none" w:sz="0" w:space="0" w:color="auto"/>
        <w:left w:val="none" w:sz="0" w:space="0" w:color="auto"/>
        <w:bottom w:val="none" w:sz="0" w:space="0" w:color="auto"/>
        <w:right w:val="none" w:sz="0" w:space="0" w:color="auto"/>
      </w:divBdr>
      <w:divsChild>
        <w:div w:id="646787104">
          <w:marLeft w:val="288"/>
          <w:marRight w:val="0"/>
          <w:marTop w:val="0"/>
          <w:marBottom w:val="40"/>
          <w:divBdr>
            <w:top w:val="none" w:sz="0" w:space="0" w:color="auto"/>
            <w:left w:val="none" w:sz="0" w:space="0" w:color="auto"/>
            <w:bottom w:val="none" w:sz="0" w:space="0" w:color="auto"/>
            <w:right w:val="none" w:sz="0" w:space="0" w:color="auto"/>
          </w:divBdr>
        </w:div>
      </w:divsChild>
    </w:div>
    <w:div w:id="1519468674">
      <w:bodyDiv w:val="1"/>
      <w:marLeft w:val="0"/>
      <w:marRight w:val="0"/>
      <w:marTop w:val="0"/>
      <w:marBottom w:val="0"/>
      <w:divBdr>
        <w:top w:val="none" w:sz="0" w:space="0" w:color="auto"/>
        <w:left w:val="none" w:sz="0" w:space="0" w:color="auto"/>
        <w:bottom w:val="none" w:sz="0" w:space="0" w:color="auto"/>
        <w:right w:val="none" w:sz="0" w:space="0" w:color="auto"/>
      </w:divBdr>
    </w:div>
    <w:div w:id="1536775228">
      <w:bodyDiv w:val="1"/>
      <w:marLeft w:val="0"/>
      <w:marRight w:val="0"/>
      <w:marTop w:val="0"/>
      <w:marBottom w:val="0"/>
      <w:divBdr>
        <w:top w:val="none" w:sz="0" w:space="0" w:color="auto"/>
        <w:left w:val="none" w:sz="0" w:space="0" w:color="auto"/>
        <w:bottom w:val="none" w:sz="0" w:space="0" w:color="auto"/>
        <w:right w:val="none" w:sz="0" w:space="0" w:color="auto"/>
      </w:divBdr>
    </w:div>
    <w:div w:id="1661426864">
      <w:bodyDiv w:val="1"/>
      <w:marLeft w:val="0"/>
      <w:marRight w:val="0"/>
      <w:marTop w:val="0"/>
      <w:marBottom w:val="0"/>
      <w:divBdr>
        <w:top w:val="none" w:sz="0" w:space="0" w:color="auto"/>
        <w:left w:val="none" w:sz="0" w:space="0" w:color="auto"/>
        <w:bottom w:val="none" w:sz="0" w:space="0" w:color="auto"/>
        <w:right w:val="none" w:sz="0" w:space="0" w:color="auto"/>
      </w:divBdr>
    </w:div>
    <w:div w:id="1678537761">
      <w:bodyDiv w:val="1"/>
      <w:marLeft w:val="0"/>
      <w:marRight w:val="0"/>
      <w:marTop w:val="0"/>
      <w:marBottom w:val="0"/>
      <w:divBdr>
        <w:top w:val="none" w:sz="0" w:space="0" w:color="auto"/>
        <w:left w:val="none" w:sz="0" w:space="0" w:color="auto"/>
        <w:bottom w:val="none" w:sz="0" w:space="0" w:color="auto"/>
        <w:right w:val="none" w:sz="0" w:space="0" w:color="auto"/>
      </w:divBdr>
      <w:divsChild>
        <w:div w:id="222519979">
          <w:marLeft w:val="288"/>
          <w:marRight w:val="0"/>
          <w:marTop w:val="0"/>
          <w:marBottom w:val="120"/>
          <w:divBdr>
            <w:top w:val="none" w:sz="0" w:space="0" w:color="auto"/>
            <w:left w:val="none" w:sz="0" w:space="0" w:color="auto"/>
            <w:bottom w:val="none" w:sz="0" w:space="0" w:color="auto"/>
            <w:right w:val="none" w:sz="0" w:space="0" w:color="auto"/>
          </w:divBdr>
        </w:div>
      </w:divsChild>
    </w:div>
    <w:div w:id="1857305105">
      <w:bodyDiv w:val="1"/>
      <w:marLeft w:val="0"/>
      <w:marRight w:val="0"/>
      <w:marTop w:val="0"/>
      <w:marBottom w:val="0"/>
      <w:divBdr>
        <w:top w:val="none" w:sz="0" w:space="0" w:color="auto"/>
        <w:left w:val="none" w:sz="0" w:space="0" w:color="auto"/>
        <w:bottom w:val="none" w:sz="0" w:space="0" w:color="auto"/>
        <w:right w:val="none" w:sz="0" w:space="0" w:color="auto"/>
      </w:divBdr>
    </w:div>
    <w:div w:id="1989900876">
      <w:bodyDiv w:val="1"/>
      <w:marLeft w:val="0"/>
      <w:marRight w:val="0"/>
      <w:marTop w:val="0"/>
      <w:marBottom w:val="0"/>
      <w:divBdr>
        <w:top w:val="none" w:sz="0" w:space="0" w:color="auto"/>
        <w:left w:val="none" w:sz="0" w:space="0" w:color="auto"/>
        <w:bottom w:val="none" w:sz="0" w:space="0" w:color="auto"/>
        <w:right w:val="none" w:sz="0" w:space="0" w:color="auto"/>
      </w:divBdr>
    </w:div>
    <w:div w:id="2049912739">
      <w:bodyDiv w:val="1"/>
      <w:marLeft w:val="0"/>
      <w:marRight w:val="0"/>
      <w:marTop w:val="0"/>
      <w:marBottom w:val="0"/>
      <w:divBdr>
        <w:top w:val="none" w:sz="0" w:space="0" w:color="auto"/>
        <w:left w:val="none" w:sz="0" w:space="0" w:color="auto"/>
        <w:bottom w:val="none" w:sz="0" w:space="0" w:color="auto"/>
        <w:right w:val="none" w:sz="0" w:space="0" w:color="auto"/>
      </w:divBdr>
      <w:divsChild>
        <w:div w:id="1062752465">
          <w:marLeft w:val="288"/>
          <w:marRight w:val="0"/>
          <w:marTop w:val="0"/>
          <w:marBottom w:val="40"/>
          <w:divBdr>
            <w:top w:val="none" w:sz="0" w:space="0" w:color="auto"/>
            <w:left w:val="none" w:sz="0" w:space="0" w:color="auto"/>
            <w:bottom w:val="none" w:sz="0" w:space="0" w:color="auto"/>
            <w:right w:val="none" w:sz="0" w:space="0" w:color="auto"/>
          </w:divBdr>
        </w:div>
      </w:divsChild>
    </w:div>
    <w:div w:id="20783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BD520-BFEA-40F2-9795-40F669D4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4096</Words>
  <Characters>23348</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Dixson</dc:creator>
  <cp:lastModifiedBy>Alison Atherton</cp:lastModifiedBy>
  <cp:revision>2</cp:revision>
  <cp:lastPrinted>2020-01-03T11:17:00Z</cp:lastPrinted>
  <dcterms:created xsi:type="dcterms:W3CDTF">2021-07-05T07:38:00Z</dcterms:created>
  <dcterms:modified xsi:type="dcterms:W3CDTF">2021-07-05T07:38:00Z</dcterms:modified>
</cp:coreProperties>
</file>